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676" w:rsidRDefault="00EE067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E0676" w:rsidRDefault="00EE0676">
      <w:pPr>
        <w:pStyle w:val="ConsPlusNormal"/>
        <w:jc w:val="both"/>
        <w:outlineLvl w:val="0"/>
      </w:pPr>
    </w:p>
    <w:p w:rsidR="00EE0676" w:rsidRDefault="00EE0676">
      <w:pPr>
        <w:pStyle w:val="ConsPlusTitle"/>
        <w:jc w:val="center"/>
        <w:outlineLvl w:val="0"/>
      </w:pPr>
      <w:r>
        <w:t>ПРАВИТЕЛЬСТВО УЛЬЯНОВСКОЙ ОБЛАСТИ</w:t>
      </w:r>
    </w:p>
    <w:p w:rsidR="00EE0676" w:rsidRDefault="00EE0676">
      <w:pPr>
        <w:pStyle w:val="ConsPlusTitle"/>
        <w:jc w:val="center"/>
      </w:pPr>
    </w:p>
    <w:p w:rsidR="00EE0676" w:rsidRDefault="00EE0676">
      <w:pPr>
        <w:pStyle w:val="ConsPlusTitle"/>
        <w:jc w:val="center"/>
      </w:pPr>
      <w:r>
        <w:t>ПОСТАНОВЛЕНИЕ</w:t>
      </w:r>
    </w:p>
    <w:p w:rsidR="00EE0676" w:rsidRDefault="00EE0676">
      <w:pPr>
        <w:pStyle w:val="ConsPlusTitle"/>
        <w:jc w:val="center"/>
      </w:pPr>
      <w:r>
        <w:t>от 6 мая 2020 г. N 234-П</w:t>
      </w:r>
    </w:p>
    <w:p w:rsidR="00EE0676" w:rsidRDefault="00EE0676">
      <w:pPr>
        <w:pStyle w:val="ConsPlusTitle"/>
        <w:jc w:val="both"/>
      </w:pPr>
    </w:p>
    <w:p w:rsidR="00EE0676" w:rsidRDefault="00EE0676">
      <w:pPr>
        <w:pStyle w:val="ConsPlusTitle"/>
        <w:jc w:val="center"/>
      </w:pPr>
      <w:r>
        <w:t>ОБ УТВЕРЖДЕНИИ ПРАВИЛ ПРЕДОСТАВЛЕНИЯ ГРАНТОВ В ФОРМЕ</w:t>
      </w:r>
    </w:p>
    <w:p w:rsidR="00EE0676" w:rsidRDefault="00EE0676">
      <w:pPr>
        <w:pStyle w:val="ConsPlusTitle"/>
        <w:jc w:val="center"/>
      </w:pPr>
      <w:r>
        <w:t>СУБСИДИЙ ИЗ ОБЛАСТНОГО БЮДЖЕТА УЛЬЯНОВСКОЙ ОБЛАСТИ</w:t>
      </w:r>
    </w:p>
    <w:p w:rsidR="00EE0676" w:rsidRDefault="00EE0676">
      <w:pPr>
        <w:pStyle w:val="ConsPlusTitle"/>
        <w:jc w:val="center"/>
      </w:pPr>
      <w:r>
        <w:t>ПЕДАГОГИЧЕСКИМ РАБОТНИКАМ, ОСУЩЕСТВЛЯЮЩИМ ПЕДАГОГИЧЕСКУЮ</w:t>
      </w:r>
    </w:p>
    <w:p w:rsidR="00EE0676" w:rsidRDefault="00EE0676">
      <w:pPr>
        <w:pStyle w:val="ConsPlusTitle"/>
        <w:jc w:val="center"/>
      </w:pPr>
      <w:r>
        <w:t>ДЕЯТЕЛЬНОСТЬ НА ТЕРРИТОРИИ УЛЬЯНОВСКОЙ ОБЛАСТИ, В ЦЕЛЯХ</w:t>
      </w:r>
    </w:p>
    <w:p w:rsidR="00EE0676" w:rsidRDefault="00EE0676">
      <w:pPr>
        <w:pStyle w:val="ConsPlusTitle"/>
        <w:jc w:val="center"/>
      </w:pPr>
      <w:r>
        <w:t>ФИНАНСОВОГО ОБЕСПЕЧЕНИЯ ИХ ЗАТРАТ, СВЯЗАННЫХ С ПРОХОЖДЕНИЕМ</w:t>
      </w:r>
    </w:p>
    <w:p w:rsidR="00EE0676" w:rsidRDefault="00EE0676">
      <w:pPr>
        <w:pStyle w:val="ConsPlusTitle"/>
        <w:jc w:val="center"/>
      </w:pPr>
      <w:r>
        <w:t>СТАЖИРОВОК В ОРГАНИЗАЦИЯХ, ОСУЩЕСТВЛЯЮЩИХ ОБРАЗОВАТЕЛЬНУЮ</w:t>
      </w:r>
    </w:p>
    <w:p w:rsidR="00EE0676" w:rsidRDefault="00EE0676">
      <w:pPr>
        <w:pStyle w:val="ConsPlusTitle"/>
        <w:jc w:val="center"/>
      </w:pPr>
      <w:r>
        <w:t>ДЕЯТЕЛЬНОСТЬ НА ТЕРРИТОРИИ РОССИЙСКОЙ ФЕДЕРАЦИИ</w:t>
      </w:r>
    </w:p>
    <w:p w:rsidR="00EE0676" w:rsidRDefault="00EE0676">
      <w:pPr>
        <w:pStyle w:val="ConsPlusTitle"/>
        <w:jc w:val="center"/>
      </w:pPr>
      <w:r>
        <w:t>ИЛИ ЗА ЕЕ ПРЕДЕЛАМИ</w:t>
      </w:r>
    </w:p>
    <w:p w:rsidR="00EE0676" w:rsidRDefault="00EE06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676">
        <w:trPr>
          <w:jc w:val="center"/>
        </w:trPr>
        <w:tc>
          <w:tcPr>
            <w:tcW w:w="9294" w:type="dxa"/>
            <w:tcBorders>
              <w:top w:val="nil"/>
              <w:left w:val="single" w:sz="24" w:space="0" w:color="CED3F1"/>
              <w:bottom w:val="nil"/>
              <w:right w:val="single" w:sz="24" w:space="0" w:color="F4F3F8"/>
            </w:tcBorders>
            <w:shd w:val="clear" w:color="auto" w:fill="F4F3F8"/>
          </w:tcPr>
          <w:p w:rsidR="00EE0676" w:rsidRDefault="00EE0676">
            <w:pPr>
              <w:pStyle w:val="ConsPlusNormal"/>
              <w:jc w:val="center"/>
            </w:pPr>
            <w:r>
              <w:rPr>
                <w:color w:val="392C69"/>
              </w:rPr>
              <w:t>Список изменяющих документов</w:t>
            </w:r>
          </w:p>
          <w:p w:rsidR="00EE0676" w:rsidRDefault="00EE0676">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Ульяновской области</w:t>
            </w:r>
          </w:p>
          <w:p w:rsidR="00EE0676" w:rsidRDefault="00EE0676">
            <w:pPr>
              <w:pStyle w:val="ConsPlusNormal"/>
              <w:jc w:val="center"/>
            </w:pPr>
            <w:r>
              <w:rPr>
                <w:color w:val="392C69"/>
              </w:rPr>
              <w:t>от 23.10.2020 N 598-П)</w:t>
            </w:r>
          </w:p>
        </w:tc>
      </w:tr>
    </w:tbl>
    <w:p w:rsidR="00EE0676" w:rsidRDefault="00EE0676">
      <w:pPr>
        <w:pStyle w:val="ConsPlusNormal"/>
        <w:jc w:val="both"/>
      </w:pPr>
    </w:p>
    <w:p w:rsidR="00EE0676" w:rsidRDefault="00EE0676">
      <w:pPr>
        <w:pStyle w:val="ConsPlusNormal"/>
        <w:ind w:firstLine="540"/>
        <w:jc w:val="both"/>
      </w:pPr>
      <w:r>
        <w:t xml:space="preserve">В соответствии со </w:t>
      </w:r>
      <w:hyperlink r:id="rId6" w:history="1">
        <w:r>
          <w:rPr>
            <w:color w:val="0000FF"/>
          </w:rPr>
          <w:t>статьей 78</w:t>
        </w:r>
      </w:hyperlink>
      <w:r>
        <w:t xml:space="preserve"> Бюджетного кодекса Российской Федерации и </w:t>
      </w:r>
      <w:hyperlink r:id="rId7" w:history="1">
        <w:r>
          <w:rPr>
            <w:color w:val="0000FF"/>
          </w:rPr>
          <w:t>статьей 7</w:t>
        </w:r>
      </w:hyperlink>
      <w:r>
        <w:t xml:space="preserve"> Закона Ульяновской области от 25.09.2019 N 109-ЗО "О статусе педагогических работников, осуществляющих педагогическую деятельность на территории Ульяновской области" Правительство Ульяновской области постановляет:</w:t>
      </w:r>
    </w:p>
    <w:p w:rsidR="00EE0676" w:rsidRDefault="00EE0676">
      <w:pPr>
        <w:pStyle w:val="ConsPlusNormal"/>
        <w:spacing w:before="220"/>
        <w:ind w:firstLine="540"/>
        <w:jc w:val="both"/>
      </w:pPr>
      <w:r>
        <w:t xml:space="preserve">1. Утвердить прилагаемые </w:t>
      </w:r>
      <w:hyperlink w:anchor="P35" w:history="1">
        <w:r>
          <w:rPr>
            <w:color w:val="0000FF"/>
          </w:rPr>
          <w:t>Правила</w:t>
        </w:r>
      </w:hyperlink>
      <w:r>
        <w:t xml:space="preserve"> предоставления грантов в форме субсидий из областного бюджета Ульяновской области педагогическим работникам, осуществляющим педагогическую деятельность на территории Ульяновской области, в целях финансового обеспечения их затрат, связанных с прохождением стажировок в организациях, осуществляющих образовательную деятельность на территории Российской Федерации или за ее пределами.</w:t>
      </w:r>
    </w:p>
    <w:p w:rsidR="00EE0676" w:rsidRDefault="00EE0676">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w:t>
      </w:r>
    </w:p>
    <w:p w:rsidR="00EE0676" w:rsidRDefault="00EE0676">
      <w:pPr>
        <w:pStyle w:val="ConsPlusNormal"/>
        <w:jc w:val="both"/>
      </w:pPr>
    </w:p>
    <w:p w:rsidR="00EE0676" w:rsidRDefault="00EE0676">
      <w:pPr>
        <w:pStyle w:val="ConsPlusNormal"/>
        <w:jc w:val="right"/>
      </w:pPr>
      <w:r>
        <w:t>Председатель</w:t>
      </w:r>
    </w:p>
    <w:p w:rsidR="00EE0676" w:rsidRDefault="00EE0676">
      <w:pPr>
        <w:pStyle w:val="ConsPlusNormal"/>
        <w:jc w:val="right"/>
      </w:pPr>
      <w:r>
        <w:t>Правительства Ульяновской области</w:t>
      </w:r>
    </w:p>
    <w:p w:rsidR="00EE0676" w:rsidRDefault="00EE0676">
      <w:pPr>
        <w:pStyle w:val="ConsPlusNormal"/>
        <w:jc w:val="right"/>
      </w:pPr>
      <w:r>
        <w:t>А.А.СМЕКАЛИН</w:t>
      </w:r>
    </w:p>
    <w:p w:rsidR="00EE0676" w:rsidRDefault="00EE0676">
      <w:pPr>
        <w:pStyle w:val="ConsPlusNormal"/>
        <w:jc w:val="both"/>
      </w:pPr>
    </w:p>
    <w:p w:rsidR="00EE0676" w:rsidRDefault="00EE0676">
      <w:pPr>
        <w:pStyle w:val="ConsPlusNormal"/>
        <w:jc w:val="both"/>
      </w:pPr>
    </w:p>
    <w:p w:rsidR="00EE0676" w:rsidRDefault="00EE0676">
      <w:pPr>
        <w:pStyle w:val="ConsPlusNormal"/>
        <w:jc w:val="both"/>
      </w:pPr>
    </w:p>
    <w:p w:rsidR="00EE0676" w:rsidRDefault="00EE0676">
      <w:pPr>
        <w:pStyle w:val="ConsPlusNormal"/>
        <w:jc w:val="both"/>
      </w:pPr>
    </w:p>
    <w:p w:rsidR="00EE0676" w:rsidRDefault="00EE0676">
      <w:pPr>
        <w:pStyle w:val="ConsPlusNormal"/>
        <w:jc w:val="both"/>
      </w:pPr>
    </w:p>
    <w:p w:rsidR="00EE0676" w:rsidRDefault="00EE0676">
      <w:pPr>
        <w:pStyle w:val="ConsPlusNormal"/>
        <w:jc w:val="right"/>
        <w:outlineLvl w:val="0"/>
      </w:pPr>
      <w:r>
        <w:t>Утверждены</w:t>
      </w:r>
    </w:p>
    <w:p w:rsidR="00EE0676" w:rsidRDefault="00EE0676">
      <w:pPr>
        <w:pStyle w:val="ConsPlusNormal"/>
        <w:jc w:val="right"/>
      </w:pPr>
      <w:r>
        <w:t>постановлением</w:t>
      </w:r>
    </w:p>
    <w:p w:rsidR="00EE0676" w:rsidRDefault="00EE0676">
      <w:pPr>
        <w:pStyle w:val="ConsPlusNormal"/>
        <w:jc w:val="right"/>
      </w:pPr>
      <w:r>
        <w:t>Правительства Ульяновской области</w:t>
      </w:r>
    </w:p>
    <w:p w:rsidR="00EE0676" w:rsidRDefault="00EE0676">
      <w:pPr>
        <w:pStyle w:val="ConsPlusNormal"/>
        <w:jc w:val="right"/>
      </w:pPr>
      <w:r>
        <w:t>от 6 мая 2020 г. N 234-П</w:t>
      </w:r>
    </w:p>
    <w:p w:rsidR="00EE0676" w:rsidRDefault="00EE0676">
      <w:pPr>
        <w:pStyle w:val="ConsPlusNormal"/>
        <w:jc w:val="both"/>
      </w:pPr>
    </w:p>
    <w:p w:rsidR="00EE0676" w:rsidRDefault="00EE0676">
      <w:pPr>
        <w:pStyle w:val="ConsPlusTitle"/>
        <w:jc w:val="center"/>
      </w:pPr>
      <w:bookmarkStart w:id="0" w:name="P35"/>
      <w:bookmarkEnd w:id="0"/>
      <w:r>
        <w:t>ПРАВИЛА</w:t>
      </w:r>
    </w:p>
    <w:p w:rsidR="00EE0676" w:rsidRDefault="00EE0676">
      <w:pPr>
        <w:pStyle w:val="ConsPlusTitle"/>
        <w:jc w:val="center"/>
      </w:pPr>
      <w:r>
        <w:t>ПРЕДОСТАВЛЕНИЯ ГРАНТОВ В ФОРМЕ СУБСИДИЙ ИЗ ОБЛАСТНОГО</w:t>
      </w:r>
    </w:p>
    <w:p w:rsidR="00EE0676" w:rsidRDefault="00EE0676">
      <w:pPr>
        <w:pStyle w:val="ConsPlusTitle"/>
        <w:jc w:val="center"/>
      </w:pPr>
      <w:r>
        <w:t>БЮДЖЕТА УЛЬЯНОВСКОЙ ОБЛАСТИ ПЕДАГОГИЧЕСКИМ РАБОТНИКАМ,</w:t>
      </w:r>
    </w:p>
    <w:p w:rsidR="00EE0676" w:rsidRDefault="00EE0676">
      <w:pPr>
        <w:pStyle w:val="ConsPlusTitle"/>
        <w:jc w:val="center"/>
      </w:pPr>
      <w:r>
        <w:t>ОСУЩЕСТВЛЯЮЩИМ ПЕДАГОГИЧЕСКУЮ ДЕЯТЕЛЬНОСТЬ НА ТЕРРИТОРИИ</w:t>
      </w:r>
    </w:p>
    <w:p w:rsidR="00EE0676" w:rsidRDefault="00EE0676">
      <w:pPr>
        <w:pStyle w:val="ConsPlusTitle"/>
        <w:jc w:val="center"/>
      </w:pPr>
      <w:r>
        <w:t>УЛЬЯНОВСКОЙ ОБЛАСТИ, В ЦЕЛЯХ ФИНАНСОВОГО ОБЕСПЕЧЕНИЯ ИХ</w:t>
      </w:r>
    </w:p>
    <w:p w:rsidR="00EE0676" w:rsidRDefault="00EE0676">
      <w:pPr>
        <w:pStyle w:val="ConsPlusTitle"/>
        <w:jc w:val="center"/>
      </w:pPr>
      <w:r>
        <w:lastRenderedPageBreak/>
        <w:t>ЗАТРАТ, СВЯЗАННЫХ С ПРОХОЖДЕНИЕМ СТАЖИРОВОК В ОРГАНИЗАЦИЯХ,</w:t>
      </w:r>
    </w:p>
    <w:p w:rsidR="00EE0676" w:rsidRDefault="00EE0676">
      <w:pPr>
        <w:pStyle w:val="ConsPlusTitle"/>
        <w:jc w:val="center"/>
      </w:pPr>
      <w:r>
        <w:t>ОСУЩЕСТВЛЯЮЩИХ ОБРАЗОВАТЕЛЬНУЮ ДЕЯТЕЛЬНОСТЬ НА ТЕРРИТОРИИ</w:t>
      </w:r>
    </w:p>
    <w:p w:rsidR="00EE0676" w:rsidRDefault="00EE0676">
      <w:pPr>
        <w:pStyle w:val="ConsPlusTitle"/>
        <w:jc w:val="center"/>
      </w:pPr>
      <w:r>
        <w:t>РОССИЙСКОЙ ФЕДЕРАЦИИ ИЛИ ЗА ЕЕ ПРЕДЕЛАМИ</w:t>
      </w:r>
    </w:p>
    <w:p w:rsidR="00EE0676" w:rsidRDefault="00EE06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676">
        <w:trPr>
          <w:jc w:val="center"/>
        </w:trPr>
        <w:tc>
          <w:tcPr>
            <w:tcW w:w="9294" w:type="dxa"/>
            <w:tcBorders>
              <w:top w:val="nil"/>
              <w:left w:val="single" w:sz="24" w:space="0" w:color="CED3F1"/>
              <w:bottom w:val="nil"/>
              <w:right w:val="single" w:sz="24" w:space="0" w:color="F4F3F8"/>
            </w:tcBorders>
            <w:shd w:val="clear" w:color="auto" w:fill="F4F3F8"/>
          </w:tcPr>
          <w:p w:rsidR="00EE0676" w:rsidRDefault="00EE0676">
            <w:pPr>
              <w:pStyle w:val="ConsPlusNormal"/>
              <w:jc w:val="center"/>
            </w:pPr>
            <w:r>
              <w:rPr>
                <w:color w:val="392C69"/>
              </w:rPr>
              <w:t>Список изменяющих документов</w:t>
            </w:r>
          </w:p>
          <w:p w:rsidR="00EE0676" w:rsidRDefault="00EE0676">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Ульяновской области</w:t>
            </w:r>
          </w:p>
          <w:p w:rsidR="00EE0676" w:rsidRDefault="00EE0676">
            <w:pPr>
              <w:pStyle w:val="ConsPlusNormal"/>
              <w:jc w:val="center"/>
            </w:pPr>
            <w:r>
              <w:rPr>
                <w:color w:val="392C69"/>
              </w:rPr>
              <w:t>от 23.10.2020 N 598-П)</w:t>
            </w:r>
          </w:p>
        </w:tc>
      </w:tr>
    </w:tbl>
    <w:p w:rsidR="00EE0676" w:rsidRDefault="00EE0676">
      <w:pPr>
        <w:pStyle w:val="ConsPlusNormal"/>
        <w:jc w:val="both"/>
      </w:pPr>
    </w:p>
    <w:p w:rsidR="00EE0676" w:rsidRDefault="00EE0676">
      <w:pPr>
        <w:pStyle w:val="ConsPlusNormal"/>
        <w:ind w:firstLine="540"/>
        <w:jc w:val="both"/>
      </w:pPr>
      <w:bookmarkStart w:id="1" w:name="P47"/>
      <w:bookmarkEnd w:id="1"/>
      <w:r>
        <w:t>1. Настоящие Правила устанавливают порядок предоставления грантов в форме субсидий из областного бюджета Ульяновской области (далее - гранты) педагогическим работникам, осуществляющим педагогическую деятельность на территории Ульяновской области, имеющим стаж педагогической работы продолжительностью не менее трех лет, достигшим значимых результатов в осуществлении педагогической деятельности и эффективно применяющим образовательные технологии (далее - педагогические работники), в целях финансового обеспечения их затрат, связанных с прохождением стажировок в организациях, осуществляющих образовательную деятельность на территории Российской Федерации или за ее пределами.</w:t>
      </w:r>
    </w:p>
    <w:p w:rsidR="00EE0676" w:rsidRDefault="00EE0676">
      <w:pPr>
        <w:pStyle w:val="ConsPlusNormal"/>
        <w:spacing w:before="220"/>
        <w:ind w:firstLine="540"/>
        <w:jc w:val="both"/>
      </w:pPr>
      <w:r>
        <w:t>Для целей настоящих Правил под значимыми результатами в осуществлении педагогической деятельности понимаются:</w:t>
      </w:r>
    </w:p>
    <w:p w:rsidR="00EE0676" w:rsidRDefault="00EE0676">
      <w:pPr>
        <w:pStyle w:val="ConsPlusNormal"/>
        <w:spacing w:before="220"/>
        <w:ind w:firstLine="540"/>
        <w:jc w:val="both"/>
      </w:pPr>
      <w:r>
        <w:t>наличие у педагогического работника дипломов (грамот) победителя или призера конкурсов профессионального мастерства педагогических работников, проводившихся в течение трех лет, предшествующих году, в котором педагогический работник принимает участие в конкурсном отборе педагогических работников в целях предоставления им грантов, проведенном в соответствии с настоящими Правилами (далее - конкурсный отбор);</w:t>
      </w:r>
    </w:p>
    <w:p w:rsidR="00EE0676" w:rsidRDefault="00EE0676">
      <w:pPr>
        <w:pStyle w:val="ConsPlusNormal"/>
        <w:spacing w:before="220"/>
        <w:ind w:firstLine="540"/>
        <w:jc w:val="both"/>
      </w:pPr>
      <w:r>
        <w:t>подготовка педагогическим работником обучающихся, получивших в результате такой подготовки дипломы (грамоты) победителя или призера олимпиад, конкурсов, соревнований муниципального, регионального, всероссийского или международного уровней, проводившихся в течение трех лет, предшествующих году, в котором педагогический работник принимает участие в конкурсном отборе.</w:t>
      </w:r>
    </w:p>
    <w:p w:rsidR="00EE0676" w:rsidRDefault="00EE0676">
      <w:pPr>
        <w:pStyle w:val="ConsPlusNormal"/>
        <w:spacing w:before="220"/>
        <w:ind w:firstLine="540"/>
        <w:jc w:val="both"/>
      </w:pPr>
      <w:r>
        <w:t>Под эффективным применением образовательных технологий в настоящих Правилах понимается такое применение образовательных технологий, которое в течение трех лет, предшествующих году, в котором педагогический работник принимает участие в конкурсном отборе, обеспечило положительную динамику результатов освоения обучающимися образовательных программ, учебных предметов, курсов, дисциплин (модулей), которые преподаются педагогическим работником.</w:t>
      </w:r>
    </w:p>
    <w:p w:rsidR="00EE0676" w:rsidRDefault="00EE0676">
      <w:pPr>
        <w:pStyle w:val="ConsPlusNormal"/>
        <w:spacing w:before="220"/>
        <w:ind w:firstLine="540"/>
        <w:jc w:val="both"/>
      </w:pPr>
      <w:r>
        <w:t>2. Гранты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грантов, доведенных до Министерства просвещения и воспитания Ульяновской области (далее - Министерство) как получателя средств областного бюджета Ульяновской области.</w:t>
      </w:r>
    </w:p>
    <w:p w:rsidR="00EE0676" w:rsidRDefault="00EE0676">
      <w:pPr>
        <w:pStyle w:val="ConsPlusNormal"/>
        <w:jc w:val="both"/>
      </w:pPr>
      <w:r>
        <w:t xml:space="preserve">(в ред. </w:t>
      </w:r>
      <w:hyperlink r:id="rId9" w:history="1">
        <w:r>
          <w:rPr>
            <w:color w:val="0000FF"/>
          </w:rPr>
          <w:t>постановления</w:t>
        </w:r>
      </w:hyperlink>
      <w:r>
        <w:t xml:space="preserve"> Правительства Ульяновской области от 23.10.2020 N 598-П)</w:t>
      </w:r>
    </w:p>
    <w:p w:rsidR="00EE0676" w:rsidRDefault="00EE0676">
      <w:pPr>
        <w:pStyle w:val="ConsPlusNormal"/>
        <w:spacing w:before="220"/>
        <w:ind w:firstLine="540"/>
        <w:jc w:val="both"/>
      </w:pPr>
      <w:r>
        <w:t>3. Гранты предоставляются педагогическим работникам, ставшим победителями конкурсного отбора. Конкурсный отбор организуется Министерством.</w:t>
      </w:r>
    </w:p>
    <w:p w:rsidR="00EE0676" w:rsidRDefault="00EE0676">
      <w:pPr>
        <w:pStyle w:val="ConsPlusNormal"/>
        <w:spacing w:before="220"/>
        <w:ind w:firstLine="540"/>
        <w:jc w:val="both"/>
      </w:pPr>
      <w:r>
        <w:t>4. Объем гранта, предоставляемого педагогическому работнику, ставшему победителем конкурсного отбора, признается равным объему предусмотренных в настоящем пункте затрат педагогического работника, связанных с прохождением стажировки, но не может превышать 150000 рублей. Гранты могут быть использованы в целях финансового обеспечения следующих затрат педагогических работников, связанных с прохождением стажировки:</w:t>
      </w:r>
    </w:p>
    <w:p w:rsidR="00EE0676" w:rsidRDefault="00EE0676">
      <w:pPr>
        <w:pStyle w:val="ConsPlusNormal"/>
        <w:spacing w:before="220"/>
        <w:ind w:firstLine="540"/>
        <w:jc w:val="both"/>
      </w:pPr>
      <w:r>
        <w:lastRenderedPageBreak/>
        <w:t>1) затрат, связанных с оплатой товаров (работ, услуг), необходимых для разработки методических материалов по итогам прохождения стажировки;</w:t>
      </w:r>
    </w:p>
    <w:p w:rsidR="00EE0676" w:rsidRDefault="00EE0676">
      <w:pPr>
        <w:pStyle w:val="ConsPlusNormal"/>
        <w:spacing w:before="220"/>
        <w:ind w:firstLine="540"/>
        <w:jc w:val="both"/>
      </w:pPr>
      <w:r>
        <w:t>2) затрат, связанных с оплатой проезда к месту прохождения стажировки и обратно, проживания и питания педагогического работника в период стажировки;</w:t>
      </w:r>
    </w:p>
    <w:p w:rsidR="00EE0676" w:rsidRDefault="00EE0676">
      <w:pPr>
        <w:pStyle w:val="ConsPlusNormal"/>
        <w:spacing w:before="220"/>
        <w:ind w:firstLine="540"/>
        <w:jc w:val="both"/>
      </w:pPr>
      <w:r>
        <w:t>3) затрат, связанных с оплатой услуг по организации стажировки.</w:t>
      </w:r>
    </w:p>
    <w:p w:rsidR="00EE0676" w:rsidRDefault="00EE0676">
      <w:pPr>
        <w:pStyle w:val="ConsPlusNormal"/>
        <w:spacing w:before="220"/>
        <w:ind w:firstLine="540"/>
        <w:jc w:val="both"/>
      </w:pPr>
      <w:bookmarkStart w:id="2" w:name="P59"/>
      <w:bookmarkEnd w:id="2"/>
      <w:r>
        <w:t>5. Педагогические работники, участвующие в конкурсном отборе, должны на первое число месяца, в котором ими представлена заявка на участие в конкурсном отборе (далее - заявка), соответствовать следующим требованиям:</w:t>
      </w:r>
    </w:p>
    <w:p w:rsidR="00EE0676" w:rsidRDefault="00EE0676">
      <w:pPr>
        <w:pStyle w:val="ConsPlusNormal"/>
        <w:spacing w:before="220"/>
        <w:ind w:firstLine="540"/>
        <w:jc w:val="both"/>
      </w:pPr>
      <w:r>
        <w:t>1) у педагогического работника должна отсутствовать просроченная задолженность по возврату в областной бюджет Ульяновской области субсидий (грантов в форме субсидий), предоставленных в том числе в соответствии с иными нормативными правовыми актами Ульяновской области, и иная просроченная (неурегулированная) задолженность перед областным бюджетом Ульяновской области;</w:t>
      </w:r>
    </w:p>
    <w:p w:rsidR="00EE0676" w:rsidRDefault="00EE0676">
      <w:pPr>
        <w:pStyle w:val="ConsPlusNormal"/>
        <w:spacing w:before="220"/>
        <w:ind w:firstLine="540"/>
        <w:jc w:val="both"/>
      </w:pPr>
      <w:bookmarkStart w:id="3" w:name="P61"/>
      <w:bookmarkEnd w:id="3"/>
      <w:r>
        <w:t xml:space="preserve">2) педагогический работник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47" w:history="1">
        <w:r>
          <w:rPr>
            <w:color w:val="0000FF"/>
          </w:rPr>
          <w:t>пункте 1</w:t>
        </w:r>
      </w:hyperlink>
      <w:r>
        <w:t xml:space="preserve"> настоящих Правил;</w:t>
      </w:r>
    </w:p>
    <w:p w:rsidR="00EE0676" w:rsidRDefault="00EE0676">
      <w:pPr>
        <w:pStyle w:val="ConsPlusNormal"/>
        <w:spacing w:before="220"/>
        <w:ind w:firstLine="540"/>
        <w:jc w:val="both"/>
      </w:pPr>
      <w:r>
        <w:t>3) педагогический работник должен осуществлять педагогическую деятельность на территории Ульяновской области и иметь стаж педагогической работы продолжительностью не менее трех лет;</w:t>
      </w:r>
    </w:p>
    <w:p w:rsidR="00EE0676" w:rsidRDefault="00EE0676">
      <w:pPr>
        <w:pStyle w:val="ConsPlusNormal"/>
        <w:spacing w:before="220"/>
        <w:ind w:firstLine="540"/>
        <w:jc w:val="both"/>
      </w:pPr>
      <w:r>
        <w:t>4) педагогический работник должен иметь значимые результаты в осуществлении педагогической деятельности и эффективно применять образовательные технологии.</w:t>
      </w:r>
    </w:p>
    <w:p w:rsidR="00EE0676" w:rsidRDefault="00EE0676">
      <w:pPr>
        <w:pStyle w:val="ConsPlusNormal"/>
        <w:spacing w:before="220"/>
        <w:ind w:firstLine="540"/>
        <w:jc w:val="both"/>
      </w:pPr>
      <w:r>
        <w:t>6. Информационное сообщение о проведении конкурсного отбора (далее - информационное сообщение) размещается на официальном сайте Министерства в информационно-телекоммуникационной сети "Интернет" не позднее чем за 10 календарных дней до дня начала срока приема заявок.</w:t>
      </w:r>
    </w:p>
    <w:p w:rsidR="00EE0676" w:rsidRDefault="00EE0676">
      <w:pPr>
        <w:pStyle w:val="ConsPlusNormal"/>
        <w:spacing w:before="220"/>
        <w:ind w:firstLine="540"/>
        <w:jc w:val="both"/>
      </w:pPr>
      <w:r>
        <w:t>Информационное сообщение должно содержать сведения о требованиях, предъявляемых к педагогическим работникам - участникам конкурсного отбора, о порядке и критериях оценки заявок, об объеме бюджетных ассигнований областного бюджета Ульяновской области на предоставление грантов, о сроке, времени и месте приема заявок, о порядке и сроках объявления результатов конкурсного отбора, а также об абонентском номере телефонной связи для получения консультаций по вопросам участия в конкурсном отборе.</w:t>
      </w:r>
    </w:p>
    <w:p w:rsidR="00EE0676" w:rsidRDefault="00EE0676">
      <w:pPr>
        <w:pStyle w:val="ConsPlusNormal"/>
        <w:spacing w:before="220"/>
        <w:ind w:firstLine="540"/>
        <w:jc w:val="both"/>
      </w:pPr>
      <w:bookmarkStart w:id="4" w:name="P66"/>
      <w:bookmarkEnd w:id="4"/>
      <w:r>
        <w:t>7. Для участия в конкурсном отборе педагогический работник в течение срока приема заявок, указанного в информационном сообщении, представляет в Министерство непосредственно или посредством почтовой связи заявку, которая должна содержать:</w:t>
      </w:r>
    </w:p>
    <w:p w:rsidR="00EE0676" w:rsidRDefault="00EE0676">
      <w:pPr>
        <w:pStyle w:val="ConsPlusNormal"/>
        <w:spacing w:before="220"/>
        <w:ind w:firstLine="540"/>
        <w:jc w:val="both"/>
      </w:pPr>
      <w:r>
        <w:t xml:space="preserve">1) </w:t>
      </w:r>
      <w:hyperlink w:anchor="P142" w:history="1">
        <w:r>
          <w:rPr>
            <w:color w:val="0000FF"/>
          </w:rPr>
          <w:t>заявление</w:t>
        </w:r>
      </w:hyperlink>
      <w:r>
        <w:t xml:space="preserve"> об участии в конкурсном отборе, составленное по форме, установленной приложением N 1 к настоящим Правилам;</w:t>
      </w:r>
    </w:p>
    <w:p w:rsidR="00EE0676" w:rsidRDefault="00EE0676">
      <w:pPr>
        <w:pStyle w:val="ConsPlusNormal"/>
        <w:spacing w:before="220"/>
        <w:ind w:firstLine="540"/>
        <w:jc w:val="both"/>
      </w:pPr>
      <w:r>
        <w:t>2) справку налогового органа об исполнении педагогическим работником обязанности по уплате налогов, сборов, страховых взносов, пеней, штрафов, процентов;</w:t>
      </w:r>
    </w:p>
    <w:p w:rsidR="00EE0676" w:rsidRDefault="00EE0676">
      <w:pPr>
        <w:pStyle w:val="ConsPlusNormal"/>
        <w:spacing w:before="220"/>
        <w:ind w:firstLine="540"/>
        <w:jc w:val="both"/>
      </w:pPr>
      <w:r>
        <w:t xml:space="preserve">3) справку о соответствии педагогического работника требованию, установленному </w:t>
      </w:r>
      <w:hyperlink w:anchor="P61" w:history="1">
        <w:r>
          <w:rPr>
            <w:color w:val="0000FF"/>
          </w:rPr>
          <w:t>подпунктом 2 пункта 5</w:t>
        </w:r>
      </w:hyperlink>
      <w:r>
        <w:t xml:space="preserve"> настоящих Правил, составленную в произвольной форме и подписанную педагогическим работником;</w:t>
      </w:r>
    </w:p>
    <w:p w:rsidR="00EE0676" w:rsidRDefault="00EE0676">
      <w:pPr>
        <w:pStyle w:val="ConsPlusNormal"/>
        <w:spacing w:before="220"/>
        <w:ind w:firstLine="540"/>
        <w:jc w:val="both"/>
      </w:pPr>
      <w:r>
        <w:t xml:space="preserve">4) копию документа, удостоверяющего в соответствии с законодательством Российской </w:t>
      </w:r>
      <w:r>
        <w:lastRenderedPageBreak/>
        <w:t>Федерации личность педагогического работника;</w:t>
      </w:r>
    </w:p>
    <w:p w:rsidR="00EE0676" w:rsidRDefault="00EE0676">
      <w:pPr>
        <w:pStyle w:val="ConsPlusNormal"/>
        <w:spacing w:before="220"/>
        <w:ind w:firstLine="540"/>
        <w:jc w:val="both"/>
      </w:pPr>
      <w:r>
        <w:t>5) сведения о трудовой деятельности педагогического работника, сформированные в соответствии с трудовым законодательством в электронном виде, и представленные на бумажном носителе либо в форме электронного документа, либо копию трудовой книжки, заверенную работодателем (если на педагогического работника ведется трудовая книжка);</w:t>
      </w:r>
    </w:p>
    <w:p w:rsidR="00EE0676" w:rsidRDefault="00EE0676">
      <w:pPr>
        <w:pStyle w:val="ConsPlusNormal"/>
        <w:spacing w:before="220"/>
        <w:ind w:firstLine="540"/>
        <w:jc w:val="both"/>
      </w:pPr>
      <w:r>
        <w:t>6) копию свидетельства о государственной регистрации педагогического работника в качестве индивидуального предпринимателя (при наличии);</w:t>
      </w:r>
    </w:p>
    <w:p w:rsidR="00EE0676" w:rsidRDefault="00EE0676">
      <w:pPr>
        <w:pStyle w:val="ConsPlusNormal"/>
        <w:spacing w:before="220"/>
        <w:ind w:firstLine="540"/>
        <w:jc w:val="both"/>
      </w:pPr>
      <w:r>
        <w:t>7) копию свидетельства о постановке педагогического работника на учет в налоговом органе (если ранее указанное свидетельство не выдавалось) или копию уведомления о постановке на учет, выданного в соответствии с законодательством Российской Федерации уполномоченным органом;</w:t>
      </w:r>
    </w:p>
    <w:p w:rsidR="00EE0676" w:rsidRDefault="00EE0676">
      <w:pPr>
        <w:pStyle w:val="ConsPlusNormal"/>
        <w:spacing w:before="220"/>
        <w:ind w:firstLine="540"/>
        <w:jc w:val="both"/>
      </w:pPr>
      <w:r>
        <w:t>8) копию документа, подтверждающего регистрацию педагогического работника в системе индивидуального (персонифицированного) учета педагогического работника;</w:t>
      </w:r>
    </w:p>
    <w:p w:rsidR="00EE0676" w:rsidRDefault="00EE0676">
      <w:pPr>
        <w:pStyle w:val="ConsPlusNormal"/>
        <w:jc w:val="both"/>
      </w:pPr>
      <w:r>
        <w:t xml:space="preserve">(в ред. </w:t>
      </w:r>
      <w:hyperlink r:id="rId10" w:history="1">
        <w:r>
          <w:rPr>
            <w:color w:val="0000FF"/>
          </w:rPr>
          <w:t>постановления</w:t>
        </w:r>
      </w:hyperlink>
      <w:r>
        <w:t xml:space="preserve"> Правительства Ульяновской области от 23.10.2020 N 598-П)</w:t>
      </w:r>
    </w:p>
    <w:p w:rsidR="00EE0676" w:rsidRDefault="00EE0676">
      <w:pPr>
        <w:pStyle w:val="ConsPlusNormal"/>
        <w:spacing w:before="220"/>
        <w:ind w:firstLine="540"/>
        <w:jc w:val="both"/>
      </w:pPr>
      <w:r>
        <w:t>9) документ, содержащий сведения о реквизитах банковского счета, открытого педагогическому работнику в российской кредитной организации;</w:t>
      </w:r>
    </w:p>
    <w:p w:rsidR="00EE0676" w:rsidRDefault="00EE0676">
      <w:pPr>
        <w:pStyle w:val="ConsPlusNormal"/>
        <w:spacing w:before="220"/>
        <w:ind w:firstLine="540"/>
        <w:jc w:val="both"/>
      </w:pPr>
      <w:r>
        <w:t>10) копии документов, подтверждающих наличие у педагогического работника значимых результатов в осуществлении педагогической деятельности и эффективное применение образовательных технологий;</w:t>
      </w:r>
    </w:p>
    <w:p w:rsidR="00EE0676" w:rsidRDefault="00EE0676">
      <w:pPr>
        <w:pStyle w:val="ConsPlusNormal"/>
        <w:spacing w:before="220"/>
        <w:ind w:firstLine="540"/>
        <w:jc w:val="both"/>
      </w:pPr>
      <w:r>
        <w:t>11) согласие педагогического работника на обработку персональных данных Министерством в соответствии с требованиями, установленными законодательством Российской Федерации.</w:t>
      </w:r>
    </w:p>
    <w:p w:rsidR="00EE0676" w:rsidRDefault="00EE0676">
      <w:pPr>
        <w:pStyle w:val="ConsPlusNormal"/>
        <w:spacing w:before="220"/>
        <w:ind w:firstLine="540"/>
        <w:jc w:val="both"/>
      </w:pPr>
      <w:r>
        <w:t>Заявка может быть представлена в Министерство представителем педагогического работника. В этом случае представитель педагогического работника представляет также копию документа, удостоверяющего в соответствии с законодательством Российской Федерации его личность, и копию документа, подтверждающего его полномочия.</w:t>
      </w:r>
    </w:p>
    <w:p w:rsidR="00EE0676" w:rsidRDefault="00EE0676">
      <w:pPr>
        <w:pStyle w:val="ConsPlusNormal"/>
        <w:spacing w:before="220"/>
        <w:ind w:firstLine="540"/>
        <w:jc w:val="both"/>
      </w:pPr>
      <w:r>
        <w:t>По инициативе педагогического работника в составе заявки могут быть представлены и иные документы, характеризующие деятельность педагогического работника, или их копии.</w:t>
      </w:r>
    </w:p>
    <w:p w:rsidR="00EE0676" w:rsidRDefault="00EE0676">
      <w:pPr>
        <w:pStyle w:val="ConsPlusNormal"/>
        <w:spacing w:before="220"/>
        <w:ind w:firstLine="540"/>
        <w:jc w:val="both"/>
      </w:pPr>
      <w:r>
        <w:t>Заявка представляется на бумажном и электронном носителях. Заявка на бумажном носителе представляется в виде одного тома, листы которого должны быть пронумерованы и прошиты. Количество листов указывается на оборотной стороне последнего листа тома, на месте прошивки удостоверяется подписью педагогического работника.</w:t>
      </w:r>
    </w:p>
    <w:p w:rsidR="00EE0676" w:rsidRDefault="00EE0676">
      <w:pPr>
        <w:pStyle w:val="ConsPlusNormal"/>
        <w:spacing w:before="220"/>
        <w:ind w:firstLine="540"/>
        <w:jc w:val="both"/>
      </w:pPr>
      <w:r>
        <w:t>Заявка может быть отозвана педагогическим работником до истечения срока приема заявок, указанного в информационном сообщении, посредством направления в Министерство соответствующего обращения педагогического работника.</w:t>
      </w:r>
    </w:p>
    <w:p w:rsidR="00EE0676" w:rsidRDefault="00EE0676">
      <w:pPr>
        <w:pStyle w:val="ConsPlusNormal"/>
        <w:spacing w:before="220"/>
        <w:ind w:firstLine="540"/>
        <w:jc w:val="both"/>
      </w:pPr>
      <w:r>
        <w:t>Педагогический работник вправе подать не более одной заявки на участие в конкурсном отборе.</w:t>
      </w:r>
    </w:p>
    <w:p w:rsidR="00EE0676" w:rsidRDefault="00EE0676">
      <w:pPr>
        <w:pStyle w:val="ConsPlusNormal"/>
        <w:spacing w:before="220"/>
        <w:ind w:firstLine="540"/>
        <w:jc w:val="both"/>
      </w:pPr>
      <w:r>
        <w:t>8. Заявки регистрируются в день их поступления в журнале учета заявок, форма и порядок ведения которого устанавливаются Министерством.</w:t>
      </w:r>
    </w:p>
    <w:p w:rsidR="00EE0676" w:rsidRDefault="00EE0676">
      <w:pPr>
        <w:pStyle w:val="ConsPlusNormal"/>
        <w:spacing w:before="220"/>
        <w:ind w:firstLine="540"/>
        <w:jc w:val="both"/>
      </w:pPr>
      <w:r>
        <w:t xml:space="preserve">9. В течение 10 календарных дней со дня истечения срока приема заявок, указанного в информационном сообщении, Министерство осуществляет проверку соответствия педагогических работников требованиям, установленным </w:t>
      </w:r>
      <w:hyperlink w:anchor="P59" w:history="1">
        <w:r>
          <w:rPr>
            <w:color w:val="0000FF"/>
          </w:rPr>
          <w:t>пунктом 5</w:t>
        </w:r>
      </w:hyperlink>
      <w:r>
        <w:t xml:space="preserve"> настоящих Правил, а также комплектности содержащихся в заявке документов (копий документов), полноты и достоверности содержащихся в них сведений посредством изучения информации, размещенной в форме открытых данных на </w:t>
      </w:r>
      <w:r>
        <w:lastRenderedPageBreak/>
        <w:t>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равно использования иных форм проверки, не противоречащих законодательству Российской Федерации, и принимает решение о допуске или об отказе в допуске педагогических работников к участию в конкурсном отборе.</w:t>
      </w:r>
    </w:p>
    <w:p w:rsidR="00EE0676" w:rsidRDefault="00EE0676">
      <w:pPr>
        <w:pStyle w:val="ConsPlusNormal"/>
        <w:spacing w:before="220"/>
        <w:ind w:firstLine="540"/>
        <w:jc w:val="both"/>
      </w:pPr>
      <w:r>
        <w:t>Министерство принимает решение об отказе в допуске педагогического работника к участию в конкурсном отборе в случаях:</w:t>
      </w:r>
    </w:p>
    <w:p w:rsidR="00EE0676" w:rsidRDefault="00EE0676">
      <w:pPr>
        <w:pStyle w:val="ConsPlusNormal"/>
        <w:spacing w:before="220"/>
        <w:ind w:firstLine="540"/>
        <w:jc w:val="both"/>
      </w:pPr>
      <w:r>
        <w:t xml:space="preserve">несоответствия педагогического работника хотя бы одному из требований, установленных </w:t>
      </w:r>
      <w:hyperlink w:anchor="P59" w:history="1">
        <w:r>
          <w:rPr>
            <w:color w:val="0000FF"/>
          </w:rPr>
          <w:t>пунктом 5</w:t>
        </w:r>
      </w:hyperlink>
      <w:r>
        <w:t xml:space="preserve"> настоящих Правил;</w:t>
      </w:r>
    </w:p>
    <w:p w:rsidR="00EE0676" w:rsidRDefault="00EE0676">
      <w:pPr>
        <w:pStyle w:val="ConsPlusNormal"/>
        <w:spacing w:before="220"/>
        <w:ind w:firstLine="540"/>
        <w:jc w:val="both"/>
      </w:pPr>
      <w:r>
        <w:t>представления педагогическим работником заявки по истечении срока приема заявок, указанного в информационном сообщении;</w:t>
      </w:r>
    </w:p>
    <w:p w:rsidR="00EE0676" w:rsidRDefault="00EE0676">
      <w:pPr>
        <w:pStyle w:val="ConsPlusNormal"/>
        <w:spacing w:before="220"/>
        <w:ind w:firstLine="540"/>
        <w:jc w:val="both"/>
      </w:pPr>
      <w:r>
        <w:t xml:space="preserve">представления педагогическим работником документов (копий документов), указанных в </w:t>
      </w:r>
      <w:hyperlink w:anchor="P66" w:history="1">
        <w:r>
          <w:rPr>
            <w:color w:val="0000FF"/>
          </w:rPr>
          <w:t>пункте 7</w:t>
        </w:r>
      </w:hyperlink>
      <w:r>
        <w:t xml:space="preserve"> настоящих Правил, не в полном объеме либо с нарушением предъявляемых к ним требований и (или) наличие в представленных педагогическим работником документах (копиях документов) неполных и (или) недостоверных сведений.</w:t>
      </w:r>
    </w:p>
    <w:p w:rsidR="00EE0676" w:rsidRDefault="00EE0676">
      <w:pPr>
        <w:pStyle w:val="ConsPlusNormal"/>
        <w:spacing w:before="220"/>
        <w:ind w:firstLine="540"/>
        <w:jc w:val="both"/>
      </w:pPr>
      <w:r>
        <w:t>Министерство уведомляет педагогических работников о принятых решениях не позднее первого рабочего дня, следующего за днем их принятия. При этом в случае принятия Министерством решения об отказе в допуске педагогического работника к участию в конкурсном отборе в уведомлении должны быть изложены обстоятельства, послужившие основанием для принятия такого решения.</w:t>
      </w:r>
    </w:p>
    <w:p w:rsidR="00EE0676" w:rsidRDefault="00EE0676">
      <w:pPr>
        <w:pStyle w:val="ConsPlusNormal"/>
        <w:spacing w:before="220"/>
        <w:ind w:firstLine="540"/>
        <w:jc w:val="both"/>
      </w:pPr>
      <w:r>
        <w:t>10. Заявки, представленные педагогическими работниками, допущенными к участию в конкурсном отборе, рассматриваются и оцениваются на заседании комиссии по проведению конкурсного отбора (далее - Комиссия) не позднее 15 рабочих дней со дня принятия Министерством соответствующего решения. Комиссия формируется в составе председателя Комиссии, заместителя председателя Комиссии, секретаря Комиссии и членов Комиссии. В состав Комиссии включаются представители исполнительных органов государственной власти Ульяновской области, образовательных организаций. В случае необходимости для участия в заседании Комиссии приглашаются специалисты и эксперты в области образования, а также представители общественных организаций. Председатель Комиссии, заместитель председателя Комиссии, секретарь Комиссии и члены Комиссии принимают участие в деятельности Комиссии на безвозмездной основе.</w:t>
      </w:r>
    </w:p>
    <w:p w:rsidR="00EE0676" w:rsidRDefault="00EE0676">
      <w:pPr>
        <w:pStyle w:val="ConsPlusNormal"/>
        <w:spacing w:before="220"/>
        <w:ind w:firstLine="540"/>
        <w:jc w:val="both"/>
      </w:pPr>
      <w:r>
        <w:t>Заседание Комиссии считается правомочным, если на нем присутствует не менее чем две трети от установленного числа членов Комиссии. Члены Комиссии обязаны лично участвовать в заседании Комиссии и не вправе делегировать свои полномочия другим лицам.</w:t>
      </w:r>
    </w:p>
    <w:p w:rsidR="00EE0676" w:rsidRDefault="00EE0676">
      <w:pPr>
        <w:pStyle w:val="ConsPlusNormal"/>
        <w:spacing w:before="220"/>
        <w:ind w:firstLine="540"/>
        <w:jc w:val="both"/>
      </w:pPr>
      <w:r>
        <w:t>К участию в заседании Комиссии не допускаются члены Комиссии, лично заинтересованные в результатах отбора. Члены Комиссии, лично заинтересованные в результатах отбора, обязаны до начала деятельности Комиссии письменно уведомить об этом председателя Комиссии.</w:t>
      </w:r>
    </w:p>
    <w:p w:rsidR="00EE0676" w:rsidRDefault="00EE0676">
      <w:pPr>
        <w:pStyle w:val="ConsPlusNormal"/>
        <w:spacing w:before="220"/>
        <w:ind w:firstLine="540"/>
        <w:jc w:val="both"/>
      </w:pPr>
      <w:r>
        <w:t>Состав Комиссии и положение о деятельности Комиссии утверждаются правовыми актами Министерства.</w:t>
      </w:r>
    </w:p>
    <w:p w:rsidR="00EE0676" w:rsidRDefault="00EE0676">
      <w:pPr>
        <w:pStyle w:val="ConsPlusNormal"/>
        <w:spacing w:before="220"/>
        <w:ind w:firstLine="540"/>
        <w:jc w:val="both"/>
      </w:pPr>
      <w:bookmarkStart w:id="5" w:name="P95"/>
      <w:bookmarkEnd w:id="5"/>
      <w:r>
        <w:t>11. Оценка заявок осуществляется согласно следующим критериям:</w:t>
      </w:r>
    </w:p>
    <w:p w:rsidR="00EE0676" w:rsidRDefault="00EE0676">
      <w:pPr>
        <w:pStyle w:val="ConsPlusNormal"/>
        <w:spacing w:before="220"/>
        <w:ind w:firstLine="540"/>
        <w:jc w:val="both"/>
      </w:pPr>
      <w:r>
        <w:t>1) степень актуальности и практической значимости задач, на решение которых направлена стажировка;</w:t>
      </w:r>
    </w:p>
    <w:p w:rsidR="00EE0676" w:rsidRDefault="00EE0676">
      <w:pPr>
        <w:pStyle w:val="ConsPlusNormal"/>
        <w:spacing w:before="220"/>
        <w:ind w:firstLine="540"/>
        <w:jc w:val="both"/>
      </w:pPr>
      <w:r>
        <w:t>2) степень реалистичности и обоснованности объема и структуры затрат в связи с прохождением стажировки;</w:t>
      </w:r>
    </w:p>
    <w:p w:rsidR="00EE0676" w:rsidRDefault="00EE0676">
      <w:pPr>
        <w:pStyle w:val="ConsPlusNormal"/>
        <w:spacing w:before="220"/>
        <w:ind w:firstLine="540"/>
        <w:jc w:val="both"/>
      </w:pPr>
      <w:r>
        <w:lastRenderedPageBreak/>
        <w:t>3) степень соответствия мероприятий, предусмотренных стажировкой, направлениям педагогической деятельности педагогического работника;</w:t>
      </w:r>
    </w:p>
    <w:p w:rsidR="00EE0676" w:rsidRDefault="00EE0676">
      <w:pPr>
        <w:pStyle w:val="ConsPlusNormal"/>
        <w:spacing w:before="220"/>
        <w:ind w:firstLine="540"/>
        <w:jc w:val="both"/>
      </w:pPr>
      <w:r>
        <w:t>4) степень возможности распространения полученных по результатам стажировки знаний, методов обучения и воспитания среди педагогических работников организаций, осуществляющих образовательную деятельность.</w:t>
      </w:r>
    </w:p>
    <w:p w:rsidR="00EE0676" w:rsidRDefault="00EE0676">
      <w:pPr>
        <w:pStyle w:val="ConsPlusNormal"/>
        <w:spacing w:before="220"/>
        <w:ind w:firstLine="540"/>
        <w:jc w:val="both"/>
      </w:pPr>
      <w:r>
        <w:t xml:space="preserve">12. Члены Комиссии по результатам оценки соответствия каждой заявки каждому из критериев, установленных </w:t>
      </w:r>
      <w:hyperlink w:anchor="P95" w:history="1">
        <w:r>
          <w:rPr>
            <w:color w:val="0000FF"/>
          </w:rPr>
          <w:t>пунктом 11</w:t>
        </w:r>
      </w:hyperlink>
      <w:r>
        <w:t xml:space="preserve"> настоящих Правил, выставляют 0 баллов, если заявка не соответствует соответствующему критерию, 1 балл - если заявка частично соответствует соответствующему критерию, и 2 балла - если заявка полностью соответствует соответствующему критерию.</w:t>
      </w:r>
    </w:p>
    <w:p w:rsidR="00EE0676" w:rsidRDefault="00EE0676">
      <w:pPr>
        <w:pStyle w:val="ConsPlusNormal"/>
        <w:spacing w:before="220"/>
        <w:ind w:firstLine="540"/>
        <w:jc w:val="both"/>
      </w:pPr>
      <w:r>
        <w:t>Число баллов, выставленных всеми членами Комиссии по итогам оценки каждой заявки, суммируется. Полученное в результате этого число представляет собой итоговую сумму баллов, присвоенных заявке. Комиссия составляет рейтинг педагогических работников в порядке убывания значений итоговых сумм присвоенных их заявкам баллов (далее - рейтинг).</w:t>
      </w:r>
    </w:p>
    <w:p w:rsidR="00EE0676" w:rsidRDefault="00EE0676">
      <w:pPr>
        <w:pStyle w:val="ConsPlusNormal"/>
        <w:spacing w:before="220"/>
        <w:ind w:firstLine="540"/>
        <w:jc w:val="both"/>
      </w:pPr>
      <w:r>
        <w:t xml:space="preserve">Результаты оценки соответствия заявки критериям, установленным </w:t>
      </w:r>
      <w:hyperlink w:anchor="P95" w:history="1">
        <w:r>
          <w:rPr>
            <w:color w:val="0000FF"/>
          </w:rPr>
          <w:t>пунктом 11</w:t>
        </w:r>
      </w:hyperlink>
      <w:r>
        <w:t xml:space="preserve"> настоящих Правил, отражаются в протоколе заседания Комиссии.</w:t>
      </w:r>
    </w:p>
    <w:p w:rsidR="00EE0676" w:rsidRDefault="00EE0676">
      <w:pPr>
        <w:pStyle w:val="ConsPlusNormal"/>
        <w:spacing w:before="220"/>
        <w:ind w:firstLine="540"/>
        <w:jc w:val="both"/>
      </w:pPr>
      <w:r>
        <w:t xml:space="preserve">13. Победителями конкурсного отбора признаются педагогические работники, представленные которыми </w:t>
      </w:r>
      <w:proofErr w:type="gramStart"/>
      <w:r>
        <w:t>заявки</w:t>
      </w:r>
      <w:proofErr w:type="gramEnd"/>
      <w:r>
        <w:t xml:space="preserve"> заняли в рейтинге с 1-го по 15-е место. В случае, если в рейтинге одно из указанных мест заняли две или более заявки, члены Комиссии проводят повторное обсуждение таких заявок, после чего переходят к их повторной оценке, осуществляемой в соответствии с </w:t>
      </w:r>
      <w:hyperlink w:anchor="P95" w:history="1">
        <w:r>
          <w:rPr>
            <w:color w:val="0000FF"/>
          </w:rPr>
          <w:t>пунктом 11</w:t>
        </w:r>
      </w:hyperlink>
      <w:r>
        <w:t xml:space="preserve"> настоящих Правил.</w:t>
      </w:r>
    </w:p>
    <w:p w:rsidR="00EE0676" w:rsidRDefault="00EE0676">
      <w:pPr>
        <w:pStyle w:val="ConsPlusNormal"/>
        <w:jc w:val="both"/>
      </w:pPr>
      <w:r>
        <w:t xml:space="preserve">(в ред. </w:t>
      </w:r>
      <w:hyperlink r:id="rId11" w:history="1">
        <w:r>
          <w:rPr>
            <w:color w:val="0000FF"/>
          </w:rPr>
          <w:t>постановления</w:t>
        </w:r>
      </w:hyperlink>
      <w:r>
        <w:t xml:space="preserve"> Правительства Ульяновской области от 23.10.2020 N 598-П)</w:t>
      </w:r>
    </w:p>
    <w:p w:rsidR="00EE0676" w:rsidRDefault="00EE0676">
      <w:pPr>
        <w:pStyle w:val="ConsPlusNormal"/>
        <w:spacing w:before="220"/>
        <w:ind w:firstLine="540"/>
        <w:jc w:val="both"/>
      </w:pPr>
      <w:r>
        <w:t>14. Решения Комиссии отражаются в протоколе заседания Комиссии (далее - протокол), в котором должны содержаться:</w:t>
      </w:r>
    </w:p>
    <w:p w:rsidR="00EE0676" w:rsidRDefault="00EE0676">
      <w:pPr>
        <w:pStyle w:val="ConsPlusNormal"/>
        <w:spacing w:before="220"/>
        <w:ind w:firstLine="540"/>
        <w:jc w:val="both"/>
      </w:pPr>
      <w:r>
        <w:t>1) перечень педагогических работников, ставших победителями конкурсного отбора, в отношении которых Комиссия рекомендует Министерству принять решение о предоставлении грантов;</w:t>
      </w:r>
    </w:p>
    <w:p w:rsidR="00EE0676" w:rsidRDefault="00EE0676">
      <w:pPr>
        <w:pStyle w:val="ConsPlusNormal"/>
        <w:spacing w:before="220"/>
        <w:ind w:firstLine="540"/>
        <w:jc w:val="both"/>
      </w:pPr>
      <w:r>
        <w:t>2) перечень педагогических работников, не ставших победителями конкурсного отбора, в отношении которых Комиссия рекомендует Министерству принять решение об отказе в предоставлении грантов.</w:t>
      </w:r>
    </w:p>
    <w:p w:rsidR="00EE0676" w:rsidRDefault="00EE0676">
      <w:pPr>
        <w:pStyle w:val="ConsPlusNormal"/>
        <w:spacing w:before="220"/>
        <w:ind w:firstLine="540"/>
        <w:jc w:val="both"/>
      </w:pPr>
      <w:r>
        <w:t>Протокол оформляется не позднее 2 рабочих дней после дня заседания Комиссии, подписывается всеми членами Комиссии, присутствовавшими на ее заседании. Копия протокола заседания Комиссии размещается на официальном сайте Министерства в информационно-телекоммуникационной сети Интернет не позднее 3 рабочих дней со дня его подписания членами Комиссии.</w:t>
      </w:r>
    </w:p>
    <w:p w:rsidR="00EE0676" w:rsidRDefault="00EE0676">
      <w:pPr>
        <w:pStyle w:val="ConsPlusNormal"/>
        <w:spacing w:before="220"/>
        <w:ind w:firstLine="540"/>
        <w:jc w:val="both"/>
      </w:pPr>
      <w:r>
        <w:t>15. На основании протокола Министерство в течение 5 рабочих дней со дня получения протокола:</w:t>
      </w:r>
    </w:p>
    <w:p w:rsidR="00EE0676" w:rsidRDefault="00EE0676">
      <w:pPr>
        <w:pStyle w:val="ConsPlusNormal"/>
        <w:spacing w:before="220"/>
        <w:ind w:firstLine="540"/>
        <w:jc w:val="both"/>
      </w:pPr>
      <w:r>
        <w:t xml:space="preserve">1) принимает решение о предоставлении педагогическим работникам, ставшим победителями конкурсного отбора (далее - получатели гранта), грантов, содержащее сведения </w:t>
      </w:r>
      <w:proofErr w:type="gramStart"/>
      <w:r>
        <w:t>об объемах</w:t>
      </w:r>
      <w:proofErr w:type="gramEnd"/>
      <w:r>
        <w:t xml:space="preserve"> подлежащих предоставлению им грантов, и решение об отказе в предоставлении грантов педагогическим работникам, не ставшим победителями конкурсного отбора, которые оформляются правовым актом Министерства;</w:t>
      </w:r>
    </w:p>
    <w:p w:rsidR="00EE0676" w:rsidRDefault="00EE0676">
      <w:pPr>
        <w:pStyle w:val="ConsPlusNormal"/>
        <w:spacing w:before="220"/>
        <w:ind w:firstLine="540"/>
        <w:jc w:val="both"/>
      </w:pPr>
      <w:r>
        <w:t xml:space="preserve">2) направляет получателям грантов уведомления о предоставлении им грантов, содержащие сведения </w:t>
      </w:r>
      <w:proofErr w:type="gramStart"/>
      <w:r>
        <w:t>об объемах</w:t>
      </w:r>
      <w:proofErr w:type="gramEnd"/>
      <w:r>
        <w:t xml:space="preserve"> подлежащих предоставлению им грантов, заказными почтовыми </w:t>
      </w:r>
      <w:r>
        <w:lastRenderedPageBreak/>
        <w:t>отправлениями либо передает уведомления указанным получателям грантов или их представителям непосредственно;</w:t>
      </w:r>
    </w:p>
    <w:p w:rsidR="00EE0676" w:rsidRDefault="00EE0676">
      <w:pPr>
        <w:pStyle w:val="ConsPlusNormal"/>
        <w:spacing w:before="220"/>
        <w:ind w:firstLine="540"/>
        <w:jc w:val="both"/>
      </w:pPr>
      <w:r>
        <w:t>3) направляет педагогическим работникам, в отношении которых принято решение об отказе в предоставлении грантов, уведомления заказными почтовыми отправлениями либо передает указанные уведомления педагогическим работникам или их представителям непосредственно;</w:t>
      </w:r>
    </w:p>
    <w:p w:rsidR="00EE0676" w:rsidRDefault="00EE0676">
      <w:pPr>
        <w:pStyle w:val="ConsPlusNormal"/>
        <w:spacing w:before="220"/>
        <w:ind w:firstLine="540"/>
        <w:jc w:val="both"/>
      </w:pPr>
      <w:r>
        <w:t>4) заключает с получателями грантов соглашения о предоставлении грантов в соответствии с типовой формой, установленной Министерством финансов Ульяновской области (далее - соглашение). Если в течение срока, указанного в настоящем пункте, соглашение не было заключено по вине получателя гранта, он утрачивает право на получение гранта.</w:t>
      </w:r>
    </w:p>
    <w:p w:rsidR="00EE0676" w:rsidRDefault="00EE0676">
      <w:pPr>
        <w:pStyle w:val="ConsPlusNormal"/>
        <w:spacing w:before="220"/>
        <w:ind w:firstLine="540"/>
        <w:jc w:val="both"/>
      </w:pPr>
      <w:r>
        <w:t>16. Соглашение должно содержать в том числе:</w:t>
      </w:r>
    </w:p>
    <w:p w:rsidR="00EE0676" w:rsidRDefault="00EE0676">
      <w:pPr>
        <w:pStyle w:val="ConsPlusNormal"/>
        <w:spacing w:before="220"/>
        <w:ind w:firstLine="540"/>
        <w:jc w:val="both"/>
      </w:pPr>
      <w:r>
        <w:t>1) сведения об объеме гранта, целях, условиях и порядке его предоставления, в том числе сроках перечисления;</w:t>
      </w:r>
    </w:p>
    <w:p w:rsidR="00EE0676" w:rsidRDefault="00EE0676">
      <w:pPr>
        <w:pStyle w:val="ConsPlusNormal"/>
        <w:spacing w:before="220"/>
        <w:ind w:firstLine="540"/>
        <w:jc w:val="both"/>
      </w:pPr>
      <w:r>
        <w:t>2) сведения о порядке, форме и сроках представления в Министерство отчетности об осуществлении затрат, источником финансового обеспечения которых является грант;</w:t>
      </w:r>
    </w:p>
    <w:p w:rsidR="00EE0676" w:rsidRDefault="00EE0676">
      <w:pPr>
        <w:pStyle w:val="ConsPlusNormal"/>
        <w:spacing w:before="220"/>
        <w:ind w:firstLine="540"/>
        <w:jc w:val="both"/>
      </w:pPr>
      <w:r>
        <w:t>3) значения результатов предоставления гранта;</w:t>
      </w:r>
    </w:p>
    <w:p w:rsidR="00EE0676" w:rsidRDefault="00EE0676">
      <w:pPr>
        <w:pStyle w:val="ConsPlusNormal"/>
        <w:spacing w:before="220"/>
        <w:ind w:firstLine="540"/>
        <w:jc w:val="both"/>
      </w:pPr>
      <w:r>
        <w:t>4) согласие педагогического работника на осуществление Министерством и органами государственного финансового контроля проверок соблюдения педагогическим работником условий, целей и порядка, установленных при предоставлении гранта, и запрет на приобретение за счет гранта иностранной валюты, за исключением операций, связанных с достижением целей предоставления гранта, иных операций, определенных настоящими Правилами;</w:t>
      </w:r>
    </w:p>
    <w:p w:rsidR="00EE0676" w:rsidRDefault="00EE0676">
      <w:pPr>
        <w:pStyle w:val="ConsPlusNormal"/>
        <w:spacing w:before="220"/>
        <w:ind w:firstLine="540"/>
        <w:jc w:val="both"/>
      </w:pPr>
      <w:r>
        <w:t>5) обязанность педагогического работника включать в договоры, заключенные в целях исполнения обязательств по соглашению, условие о согласии лиц, являющихся поставщиками (подрядчиками, исполнителями) по указанным договорам, на осуществление Министерством и органами государственного финансового контроля проверок соблюдения ими условий, целей и порядка, установленных при предоставлении гранта.</w:t>
      </w:r>
    </w:p>
    <w:p w:rsidR="00EE0676" w:rsidRDefault="00EE0676">
      <w:pPr>
        <w:pStyle w:val="ConsPlusNormal"/>
        <w:spacing w:before="220"/>
        <w:ind w:firstLine="540"/>
        <w:jc w:val="both"/>
      </w:pPr>
      <w:r>
        <w:t>17. В течение 2 рабочих дней со дня получения экземпляров соглашений педагогический работник обеспечивает их подписание и возврат в Министерство.</w:t>
      </w:r>
    </w:p>
    <w:p w:rsidR="00EE0676" w:rsidRDefault="00EE0676">
      <w:pPr>
        <w:pStyle w:val="ConsPlusNormal"/>
        <w:spacing w:before="220"/>
        <w:ind w:firstLine="540"/>
        <w:jc w:val="both"/>
      </w:pPr>
      <w:r>
        <w:t>18. Перечисление гранта осуществляется Министерством с лицевого счета, открытого в Министерстве финансов Ульяновской области, на банковские счета получателей грантов, открытые в российских кредитных организациях.</w:t>
      </w:r>
    </w:p>
    <w:p w:rsidR="00EE0676" w:rsidRDefault="00EE0676">
      <w:pPr>
        <w:pStyle w:val="ConsPlusNormal"/>
        <w:spacing w:before="220"/>
        <w:ind w:firstLine="540"/>
        <w:jc w:val="both"/>
      </w:pPr>
      <w:r>
        <w:t>19. Министерство обеспечивает соблюдение педагогическим работником условий, целей и порядка, установленных при предоставлении гранта.</w:t>
      </w:r>
    </w:p>
    <w:p w:rsidR="00EE0676" w:rsidRDefault="00EE0676">
      <w:pPr>
        <w:pStyle w:val="ConsPlusNormal"/>
        <w:spacing w:before="220"/>
        <w:ind w:firstLine="540"/>
        <w:jc w:val="both"/>
      </w:pPr>
      <w:r>
        <w:t>Министерство и органы государственного финансового контроля осуществляют обязательную проверку соблюдения условий, целей и порядка, установленных при предоставлении гранта.</w:t>
      </w:r>
    </w:p>
    <w:p w:rsidR="00EE0676" w:rsidRDefault="00EE0676">
      <w:pPr>
        <w:pStyle w:val="ConsPlusNormal"/>
        <w:spacing w:before="220"/>
        <w:ind w:firstLine="540"/>
        <w:jc w:val="both"/>
      </w:pPr>
      <w:r>
        <w:t>20. Результатами предоставления гранта являются:</w:t>
      </w:r>
    </w:p>
    <w:p w:rsidR="00EE0676" w:rsidRDefault="00EE0676">
      <w:pPr>
        <w:pStyle w:val="ConsPlusNormal"/>
        <w:spacing w:before="220"/>
        <w:ind w:firstLine="540"/>
        <w:jc w:val="both"/>
      </w:pPr>
      <w:r>
        <w:t>количество разработанных получателем гранта рабочих программ по учебным предметам, курсам, дисциплинам (модулям) с учетом методов обучения и воспитания, освоенных при прохождении стажировки;</w:t>
      </w:r>
    </w:p>
    <w:p w:rsidR="00EE0676" w:rsidRDefault="00EE0676">
      <w:pPr>
        <w:pStyle w:val="ConsPlusNormal"/>
        <w:spacing w:before="220"/>
        <w:ind w:firstLine="540"/>
        <w:jc w:val="both"/>
      </w:pPr>
      <w:r>
        <w:t xml:space="preserve">количество проведенных получателем гранта мероприятий, направленных на распространение знаний о методах обучения и воспитания, освоенных при прохождении стажировки, для педагогических работников организаций, осуществляющих образовательную </w:t>
      </w:r>
      <w:r>
        <w:lastRenderedPageBreak/>
        <w:t>деятельность.</w:t>
      </w:r>
    </w:p>
    <w:p w:rsidR="00EE0676" w:rsidRDefault="00EE0676">
      <w:pPr>
        <w:pStyle w:val="ConsPlusNormal"/>
        <w:spacing w:before="220"/>
        <w:ind w:firstLine="540"/>
        <w:jc w:val="both"/>
      </w:pPr>
      <w:r>
        <w:t xml:space="preserve">Получатель гранта не позднее трех календарных месяцев со дня окончания стажировки представляет в Министерство </w:t>
      </w:r>
      <w:hyperlink w:anchor="P209" w:history="1">
        <w:r>
          <w:rPr>
            <w:color w:val="0000FF"/>
          </w:rPr>
          <w:t>отчет</w:t>
        </w:r>
      </w:hyperlink>
      <w:r>
        <w:t xml:space="preserve"> о достижении результатов предоставления гранта, составленный по форме, установленной приложением N 2 к настоящим Правилам.</w:t>
      </w:r>
    </w:p>
    <w:p w:rsidR="00EE0676" w:rsidRDefault="00EE0676">
      <w:pPr>
        <w:pStyle w:val="ConsPlusNormal"/>
        <w:spacing w:before="220"/>
        <w:ind w:firstLine="540"/>
        <w:jc w:val="both"/>
      </w:pPr>
      <w:bookmarkStart w:id="6" w:name="P128"/>
      <w:bookmarkEnd w:id="6"/>
      <w:r>
        <w:t>21. В случае нарушения получателем гранта условий, установленных при предоставлении гранта, или установления факта представления им ложных либо намеренно искаженных сведений, выявленных по результатам проверок, проведенных Министерством или уполномоченным органом государственного финансового контроля, грант подлежит возврату в областной бюджет Ульяновской области в полном объеме.</w:t>
      </w:r>
    </w:p>
    <w:p w:rsidR="00EE0676" w:rsidRDefault="00EE0676">
      <w:pPr>
        <w:pStyle w:val="ConsPlusNormal"/>
        <w:spacing w:before="220"/>
        <w:ind w:firstLine="540"/>
        <w:jc w:val="both"/>
      </w:pPr>
      <w:bookmarkStart w:id="7" w:name="P129"/>
      <w:bookmarkEnd w:id="7"/>
      <w:r>
        <w:t xml:space="preserve">В случае </w:t>
      </w:r>
      <w:proofErr w:type="spellStart"/>
      <w:r>
        <w:t>недостижения</w:t>
      </w:r>
      <w:proofErr w:type="spellEnd"/>
      <w:r>
        <w:t xml:space="preserve"> получателем гранта результатов предоставления гранта грант подлежит возврату в областной бюджет Ульяновской области в объеме, пропорциональном величине недостигнутых значений указанных результатов.</w:t>
      </w:r>
    </w:p>
    <w:p w:rsidR="00EE0676" w:rsidRDefault="00EE0676">
      <w:pPr>
        <w:pStyle w:val="ConsPlusNormal"/>
        <w:spacing w:before="220"/>
        <w:ind w:firstLine="540"/>
        <w:jc w:val="both"/>
      </w:pPr>
      <w:r>
        <w:t xml:space="preserve">Министерство обеспечивает возврат гранта в областной бюджет Ульяновской области посредством направления получателю гранта в срок, не превышающий 30 календарных дней со дня установления хотя бы одного из обстоятельств, являющихся в соответствии с </w:t>
      </w:r>
      <w:hyperlink w:anchor="P128" w:history="1">
        <w:r>
          <w:rPr>
            <w:color w:val="0000FF"/>
          </w:rPr>
          <w:t>абзацами первым</w:t>
        </w:r>
      </w:hyperlink>
      <w:r>
        <w:t xml:space="preserve"> или </w:t>
      </w:r>
      <w:hyperlink w:anchor="P129" w:history="1">
        <w:r>
          <w:rPr>
            <w:color w:val="0000FF"/>
          </w:rPr>
          <w:t>вторым</w:t>
        </w:r>
      </w:hyperlink>
      <w:r>
        <w:t xml:space="preserve"> настоящего пункта основаниями для возврата гранта в областной бюджет Ульяновской области, требования о возврате гранта в течение 10 календарных дней со дня получения указанного требования.</w:t>
      </w:r>
    </w:p>
    <w:p w:rsidR="00EE0676" w:rsidRDefault="00EE0676">
      <w:pPr>
        <w:pStyle w:val="ConsPlusNormal"/>
        <w:spacing w:before="220"/>
        <w:ind w:firstLine="540"/>
        <w:jc w:val="both"/>
      </w:pPr>
      <w:r>
        <w:t>Возврат гранта осуществляется на лицевой счет Министерства с последующим перечислением в доход областного бюджета Ульяновской области в установленном законодательством порядке.</w:t>
      </w:r>
    </w:p>
    <w:p w:rsidR="00EE0676" w:rsidRDefault="00EE0676">
      <w:pPr>
        <w:pStyle w:val="ConsPlusNormal"/>
        <w:spacing w:before="220"/>
        <w:ind w:firstLine="540"/>
        <w:jc w:val="both"/>
      </w:pPr>
      <w:r>
        <w:t>В случае отказа или уклонения получателя гранта от добровольного возврата гранта в областной бюджет Ульяновской области Министерство принимает предусмотренные законодательством Российской Федерации меры по его принудительному взысканию.</w:t>
      </w:r>
    </w:p>
    <w:p w:rsidR="00EE0676" w:rsidRDefault="00EE0676">
      <w:pPr>
        <w:pStyle w:val="ConsPlusNormal"/>
        <w:spacing w:before="220"/>
        <w:ind w:firstLine="540"/>
        <w:jc w:val="both"/>
      </w:pPr>
      <w:r>
        <w:t>22. Грант, не использованный в текущем финансовом году, подлежит использованию в очередном финансовом году на те же цели в соответствии с решением Министерства, согласованным с Министерством финансов Ульяновской области.</w:t>
      </w:r>
    </w:p>
    <w:p w:rsidR="00EE0676" w:rsidRDefault="00EE0676">
      <w:pPr>
        <w:pStyle w:val="ConsPlusNormal"/>
        <w:jc w:val="both"/>
      </w:pPr>
    </w:p>
    <w:p w:rsidR="00EE0676" w:rsidRDefault="00EE0676">
      <w:pPr>
        <w:pStyle w:val="ConsPlusNormal"/>
        <w:jc w:val="both"/>
      </w:pPr>
    </w:p>
    <w:p w:rsidR="00EE0676" w:rsidRDefault="00EE0676">
      <w:pPr>
        <w:pStyle w:val="ConsPlusNormal"/>
        <w:jc w:val="both"/>
      </w:pPr>
    </w:p>
    <w:p w:rsidR="00EE0676" w:rsidRDefault="00EE0676">
      <w:pPr>
        <w:pStyle w:val="ConsPlusNormal"/>
        <w:jc w:val="both"/>
      </w:pPr>
    </w:p>
    <w:p w:rsidR="00EE0676" w:rsidRDefault="00EE0676">
      <w:pPr>
        <w:pStyle w:val="ConsPlusNormal"/>
        <w:jc w:val="both"/>
      </w:pPr>
    </w:p>
    <w:p w:rsidR="00EE0676" w:rsidRDefault="00EE0676">
      <w:pPr>
        <w:pStyle w:val="ConsPlusNormal"/>
        <w:jc w:val="right"/>
        <w:outlineLvl w:val="1"/>
      </w:pPr>
      <w:r>
        <w:t>Приложение N 1</w:t>
      </w:r>
    </w:p>
    <w:p w:rsidR="00EE0676" w:rsidRDefault="00EE0676">
      <w:pPr>
        <w:pStyle w:val="ConsPlusNormal"/>
        <w:jc w:val="right"/>
      </w:pPr>
      <w:r>
        <w:t>к Правилам</w:t>
      </w:r>
    </w:p>
    <w:p w:rsidR="00EE0676" w:rsidRDefault="00EE0676">
      <w:pPr>
        <w:pStyle w:val="ConsPlusNormal"/>
        <w:jc w:val="both"/>
      </w:pPr>
    </w:p>
    <w:p w:rsidR="00EE0676" w:rsidRDefault="00EE0676">
      <w:pPr>
        <w:pStyle w:val="ConsPlusNonformat"/>
        <w:jc w:val="both"/>
      </w:pPr>
      <w:bookmarkStart w:id="8" w:name="P142"/>
      <w:bookmarkEnd w:id="8"/>
      <w:r>
        <w:t xml:space="preserve">                                 ЗАЯВЛЕНИЕ</w:t>
      </w:r>
    </w:p>
    <w:p w:rsidR="00EE0676" w:rsidRDefault="00EE0676">
      <w:pPr>
        <w:pStyle w:val="ConsPlusNonformat"/>
        <w:jc w:val="both"/>
      </w:pPr>
      <w:r>
        <w:t xml:space="preserve">                       на участие в конкурсном отборе</w:t>
      </w:r>
    </w:p>
    <w:p w:rsidR="00EE0676" w:rsidRDefault="00EE0676">
      <w:pPr>
        <w:pStyle w:val="ConsPlusNonformat"/>
        <w:jc w:val="both"/>
      </w:pPr>
    </w:p>
    <w:p w:rsidR="00EE0676" w:rsidRDefault="00EE0676">
      <w:pPr>
        <w:pStyle w:val="ConsPlusNonformat"/>
        <w:jc w:val="both"/>
      </w:pPr>
      <w:r>
        <w:t xml:space="preserve">                  1. Информация о педагогическом работнике</w:t>
      </w:r>
    </w:p>
    <w:p w:rsidR="00EE0676" w:rsidRDefault="00EE06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5"/>
        <w:gridCol w:w="2211"/>
      </w:tblGrid>
      <w:tr w:rsidR="00EE0676">
        <w:tc>
          <w:tcPr>
            <w:tcW w:w="6805" w:type="dxa"/>
          </w:tcPr>
          <w:p w:rsidR="00EE0676" w:rsidRDefault="00EE0676">
            <w:pPr>
              <w:pStyle w:val="ConsPlusNormal"/>
              <w:jc w:val="both"/>
            </w:pPr>
            <w:r>
              <w:t>Фамилия, имя, отчество (при наличии)</w:t>
            </w:r>
          </w:p>
        </w:tc>
        <w:tc>
          <w:tcPr>
            <w:tcW w:w="2211" w:type="dxa"/>
          </w:tcPr>
          <w:p w:rsidR="00EE0676" w:rsidRDefault="00EE0676">
            <w:pPr>
              <w:pStyle w:val="ConsPlusNormal"/>
            </w:pPr>
          </w:p>
        </w:tc>
      </w:tr>
      <w:tr w:rsidR="00EE0676">
        <w:tc>
          <w:tcPr>
            <w:tcW w:w="6805" w:type="dxa"/>
          </w:tcPr>
          <w:p w:rsidR="00EE0676" w:rsidRDefault="00EE0676">
            <w:pPr>
              <w:pStyle w:val="ConsPlusNormal"/>
              <w:jc w:val="both"/>
            </w:pPr>
            <w:r>
              <w:t>Дата рождения</w:t>
            </w:r>
          </w:p>
        </w:tc>
        <w:tc>
          <w:tcPr>
            <w:tcW w:w="2211" w:type="dxa"/>
          </w:tcPr>
          <w:p w:rsidR="00EE0676" w:rsidRDefault="00EE0676">
            <w:pPr>
              <w:pStyle w:val="ConsPlusNormal"/>
            </w:pPr>
          </w:p>
        </w:tc>
      </w:tr>
      <w:tr w:rsidR="00EE0676">
        <w:tc>
          <w:tcPr>
            <w:tcW w:w="6805" w:type="dxa"/>
          </w:tcPr>
          <w:p w:rsidR="00EE0676" w:rsidRDefault="00EE0676">
            <w:pPr>
              <w:pStyle w:val="ConsPlusNormal"/>
              <w:jc w:val="both"/>
            </w:pPr>
            <w:r>
              <w:t>Полное наименование организации, осуществляющей образовательную деятельность, в которой работает педагогический работник.</w:t>
            </w:r>
          </w:p>
          <w:p w:rsidR="00EE0676" w:rsidRDefault="00EE0676">
            <w:pPr>
              <w:pStyle w:val="ConsPlusNormal"/>
              <w:jc w:val="both"/>
            </w:pPr>
            <w:r>
              <w:t xml:space="preserve">Фамилия, имя отчество (при наличии) индивидуального </w:t>
            </w:r>
            <w:r>
              <w:lastRenderedPageBreak/>
              <w:t>предпринимателя</w:t>
            </w:r>
          </w:p>
        </w:tc>
        <w:tc>
          <w:tcPr>
            <w:tcW w:w="2211" w:type="dxa"/>
          </w:tcPr>
          <w:p w:rsidR="00EE0676" w:rsidRDefault="00EE0676">
            <w:pPr>
              <w:pStyle w:val="ConsPlusNormal"/>
            </w:pPr>
          </w:p>
        </w:tc>
      </w:tr>
      <w:tr w:rsidR="00EE0676">
        <w:tc>
          <w:tcPr>
            <w:tcW w:w="6805" w:type="dxa"/>
          </w:tcPr>
          <w:p w:rsidR="00EE0676" w:rsidRDefault="00EE0676">
            <w:pPr>
              <w:pStyle w:val="ConsPlusNormal"/>
              <w:jc w:val="both"/>
            </w:pPr>
            <w:r>
              <w:lastRenderedPageBreak/>
              <w:t>Численность педагогических работников в организации, осуществляющей образовательную деятельность, у индивидуального предпринимателя</w:t>
            </w:r>
          </w:p>
        </w:tc>
        <w:tc>
          <w:tcPr>
            <w:tcW w:w="2211" w:type="dxa"/>
          </w:tcPr>
          <w:p w:rsidR="00EE0676" w:rsidRDefault="00EE0676">
            <w:pPr>
              <w:pStyle w:val="ConsPlusNormal"/>
            </w:pPr>
          </w:p>
        </w:tc>
      </w:tr>
      <w:tr w:rsidR="00EE0676">
        <w:tc>
          <w:tcPr>
            <w:tcW w:w="6805" w:type="dxa"/>
          </w:tcPr>
          <w:p w:rsidR="00EE0676" w:rsidRDefault="00EE0676">
            <w:pPr>
              <w:pStyle w:val="ConsPlusNormal"/>
              <w:jc w:val="both"/>
            </w:pPr>
            <w:r>
              <w:t>Численность обучающихся в организации, осуществляющей образовательную деятельность, у индивидуального предпринимателя</w:t>
            </w:r>
          </w:p>
        </w:tc>
        <w:tc>
          <w:tcPr>
            <w:tcW w:w="2211" w:type="dxa"/>
          </w:tcPr>
          <w:p w:rsidR="00EE0676" w:rsidRDefault="00EE0676">
            <w:pPr>
              <w:pStyle w:val="ConsPlusNormal"/>
            </w:pPr>
          </w:p>
        </w:tc>
      </w:tr>
      <w:tr w:rsidR="00EE0676">
        <w:tc>
          <w:tcPr>
            <w:tcW w:w="6805" w:type="dxa"/>
          </w:tcPr>
          <w:p w:rsidR="00EE0676" w:rsidRDefault="00EE0676">
            <w:pPr>
              <w:pStyle w:val="ConsPlusNormal"/>
              <w:jc w:val="both"/>
            </w:pPr>
            <w:r>
              <w:t>Стаж педагогической работы</w:t>
            </w:r>
          </w:p>
        </w:tc>
        <w:tc>
          <w:tcPr>
            <w:tcW w:w="2211" w:type="dxa"/>
          </w:tcPr>
          <w:p w:rsidR="00EE0676" w:rsidRDefault="00EE0676">
            <w:pPr>
              <w:pStyle w:val="ConsPlusNormal"/>
            </w:pPr>
          </w:p>
        </w:tc>
      </w:tr>
      <w:tr w:rsidR="00EE0676">
        <w:tc>
          <w:tcPr>
            <w:tcW w:w="6805" w:type="dxa"/>
          </w:tcPr>
          <w:p w:rsidR="00EE0676" w:rsidRDefault="00EE0676">
            <w:pPr>
              <w:pStyle w:val="ConsPlusNormal"/>
              <w:jc w:val="both"/>
            </w:pPr>
            <w:r>
              <w:t>Ученая степень, дата присуждения (при наличии)</w:t>
            </w:r>
          </w:p>
        </w:tc>
        <w:tc>
          <w:tcPr>
            <w:tcW w:w="2211" w:type="dxa"/>
          </w:tcPr>
          <w:p w:rsidR="00EE0676" w:rsidRDefault="00EE0676">
            <w:pPr>
              <w:pStyle w:val="ConsPlusNormal"/>
            </w:pPr>
          </w:p>
        </w:tc>
      </w:tr>
      <w:tr w:rsidR="00EE0676">
        <w:tc>
          <w:tcPr>
            <w:tcW w:w="6805" w:type="dxa"/>
          </w:tcPr>
          <w:p w:rsidR="00EE0676" w:rsidRDefault="00EE0676">
            <w:pPr>
              <w:pStyle w:val="ConsPlusNormal"/>
              <w:jc w:val="both"/>
            </w:pPr>
            <w:r>
              <w:t>Ученое звание, дата присуждения (при наличии)</w:t>
            </w:r>
          </w:p>
        </w:tc>
        <w:tc>
          <w:tcPr>
            <w:tcW w:w="2211" w:type="dxa"/>
          </w:tcPr>
          <w:p w:rsidR="00EE0676" w:rsidRDefault="00EE0676">
            <w:pPr>
              <w:pStyle w:val="ConsPlusNormal"/>
            </w:pPr>
          </w:p>
        </w:tc>
      </w:tr>
      <w:tr w:rsidR="00EE0676">
        <w:tc>
          <w:tcPr>
            <w:tcW w:w="6805" w:type="dxa"/>
          </w:tcPr>
          <w:p w:rsidR="00EE0676" w:rsidRDefault="00EE0676">
            <w:pPr>
              <w:pStyle w:val="ConsPlusNormal"/>
              <w:jc w:val="both"/>
            </w:pPr>
            <w:r>
              <w:t>Сведения об участии педагогического работника в конкурсных отборах для получения грантов в форме субсидий</w:t>
            </w:r>
          </w:p>
        </w:tc>
        <w:tc>
          <w:tcPr>
            <w:tcW w:w="2211" w:type="dxa"/>
          </w:tcPr>
          <w:p w:rsidR="00EE0676" w:rsidRDefault="00EE0676">
            <w:pPr>
              <w:pStyle w:val="ConsPlusNormal"/>
            </w:pPr>
          </w:p>
        </w:tc>
      </w:tr>
    </w:tbl>
    <w:p w:rsidR="00EE0676" w:rsidRDefault="00EE0676">
      <w:pPr>
        <w:pStyle w:val="ConsPlusNormal"/>
        <w:jc w:val="both"/>
      </w:pPr>
    </w:p>
    <w:p w:rsidR="00EE0676" w:rsidRDefault="00EE0676">
      <w:pPr>
        <w:pStyle w:val="ConsPlusNonformat"/>
        <w:jc w:val="both"/>
      </w:pPr>
      <w:r>
        <w:t xml:space="preserve">        2. Сведения о достигнутых педагогическим работником значимых</w:t>
      </w:r>
    </w:p>
    <w:p w:rsidR="00EE0676" w:rsidRDefault="00EE0676">
      <w:pPr>
        <w:pStyle w:val="ConsPlusNonformat"/>
        <w:jc w:val="both"/>
      </w:pPr>
      <w:r>
        <w:t xml:space="preserve">          результатах в осуществлении педагогической деятельности</w:t>
      </w:r>
    </w:p>
    <w:p w:rsidR="00EE0676" w:rsidRDefault="00EE0676">
      <w:pPr>
        <w:pStyle w:val="ConsPlusNonformat"/>
        <w:jc w:val="both"/>
      </w:pPr>
      <w:r>
        <w:t xml:space="preserve">            и эффективном применении образовательных технологий</w:t>
      </w:r>
    </w:p>
    <w:p w:rsidR="00EE0676" w:rsidRDefault="00EE0676">
      <w:pPr>
        <w:pStyle w:val="ConsPlusNonformat"/>
        <w:jc w:val="both"/>
      </w:pPr>
      <w:r>
        <w:t>___________________________________________________________________________</w:t>
      </w:r>
    </w:p>
    <w:p w:rsidR="00EE0676" w:rsidRDefault="00EE0676">
      <w:pPr>
        <w:pStyle w:val="ConsPlusNonformat"/>
        <w:jc w:val="both"/>
      </w:pPr>
      <w:r>
        <w:t>___________________________________________________________________________</w:t>
      </w:r>
    </w:p>
    <w:p w:rsidR="00EE0676" w:rsidRDefault="00EE0676">
      <w:pPr>
        <w:pStyle w:val="ConsPlusNonformat"/>
        <w:jc w:val="both"/>
      </w:pPr>
      <w:r>
        <w:t>___________________________________________________________________________</w:t>
      </w:r>
    </w:p>
    <w:p w:rsidR="00EE0676" w:rsidRDefault="00EE0676">
      <w:pPr>
        <w:pStyle w:val="ConsPlusNonformat"/>
        <w:jc w:val="both"/>
      </w:pPr>
    </w:p>
    <w:p w:rsidR="00EE0676" w:rsidRDefault="00EE0676">
      <w:pPr>
        <w:pStyle w:val="ConsPlusNonformat"/>
        <w:jc w:val="both"/>
      </w:pPr>
      <w:r>
        <w:t xml:space="preserve">                         3. Информация о стажировке</w:t>
      </w:r>
    </w:p>
    <w:p w:rsidR="00EE0676" w:rsidRDefault="00EE06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5"/>
        <w:gridCol w:w="2211"/>
      </w:tblGrid>
      <w:tr w:rsidR="00EE0676">
        <w:tc>
          <w:tcPr>
            <w:tcW w:w="6805" w:type="dxa"/>
          </w:tcPr>
          <w:p w:rsidR="00EE0676" w:rsidRDefault="00EE0676">
            <w:pPr>
              <w:pStyle w:val="ConsPlusNormal"/>
              <w:jc w:val="both"/>
            </w:pPr>
            <w:r>
              <w:t>Тема стажировки</w:t>
            </w:r>
          </w:p>
        </w:tc>
        <w:tc>
          <w:tcPr>
            <w:tcW w:w="2211" w:type="dxa"/>
          </w:tcPr>
          <w:p w:rsidR="00EE0676" w:rsidRDefault="00EE0676">
            <w:pPr>
              <w:pStyle w:val="ConsPlusNormal"/>
            </w:pPr>
          </w:p>
        </w:tc>
      </w:tr>
      <w:tr w:rsidR="00EE0676">
        <w:tc>
          <w:tcPr>
            <w:tcW w:w="6805" w:type="dxa"/>
          </w:tcPr>
          <w:p w:rsidR="00EE0676" w:rsidRDefault="00EE0676">
            <w:pPr>
              <w:pStyle w:val="ConsPlusNormal"/>
              <w:jc w:val="both"/>
            </w:pPr>
            <w:r>
              <w:t>Объем стажировки (в академических часах)</w:t>
            </w:r>
          </w:p>
        </w:tc>
        <w:tc>
          <w:tcPr>
            <w:tcW w:w="2211" w:type="dxa"/>
          </w:tcPr>
          <w:p w:rsidR="00EE0676" w:rsidRDefault="00EE0676">
            <w:pPr>
              <w:pStyle w:val="ConsPlusNormal"/>
            </w:pPr>
          </w:p>
        </w:tc>
      </w:tr>
      <w:tr w:rsidR="00EE0676">
        <w:tc>
          <w:tcPr>
            <w:tcW w:w="6805" w:type="dxa"/>
          </w:tcPr>
          <w:p w:rsidR="00EE0676" w:rsidRDefault="00EE0676">
            <w:pPr>
              <w:pStyle w:val="ConsPlusNormal"/>
              <w:jc w:val="both"/>
            </w:pPr>
            <w:r>
              <w:t>Наименование организации, осуществляющей образовательную деятельность, в которой планируется прохождение стажировки</w:t>
            </w:r>
          </w:p>
        </w:tc>
        <w:tc>
          <w:tcPr>
            <w:tcW w:w="2211" w:type="dxa"/>
          </w:tcPr>
          <w:p w:rsidR="00EE0676" w:rsidRDefault="00EE0676">
            <w:pPr>
              <w:pStyle w:val="ConsPlusNormal"/>
            </w:pPr>
          </w:p>
        </w:tc>
      </w:tr>
      <w:tr w:rsidR="00EE0676">
        <w:tc>
          <w:tcPr>
            <w:tcW w:w="6805" w:type="dxa"/>
          </w:tcPr>
          <w:p w:rsidR="00EE0676" w:rsidRDefault="00EE0676">
            <w:pPr>
              <w:pStyle w:val="ConsPlusNormal"/>
              <w:jc w:val="both"/>
            </w:pPr>
            <w:r>
              <w:t>Юридический и фактический адрес организации, осуществляющей образовательную деятельность, в которой планируется прохождение стажировки</w:t>
            </w:r>
          </w:p>
        </w:tc>
        <w:tc>
          <w:tcPr>
            <w:tcW w:w="2211" w:type="dxa"/>
          </w:tcPr>
          <w:p w:rsidR="00EE0676" w:rsidRDefault="00EE0676">
            <w:pPr>
              <w:pStyle w:val="ConsPlusNormal"/>
            </w:pPr>
          </w:p>
        </w:tc>
      </w:tr>
      <w:tr w:rsidR="00EE0676">
        <w:tc>
          <w:tcPr>
            <w:tcW w:w="6805" w:type="dxa"/>
          </w:tcPr>
          <w:p w:rsidR="00EE0676" w:rsidRDefault="00EE0676">
            <w:pPr>
              <w:pStyle w:val="ConsPlusNormal"/>
              <w:jc w:val="both"/>
            </w:pPr>
            <w:r>
              <w:t>Данные о руководителе стажировки (фамилия, имя, отчество (при наличии), стаж педагогической работы, информация об имеющихся публикациях, методических разработках)</w:t>
            </w:r>
          </w:p>
        </w:tc>
        <w:tc>
          <w:tcPr>
            <w:tcW w:w="2211" w:type="dxa"/>
          </w:tcPr>
          <w:p w:rsidR="00EE0676" w:rsidRDefault="00EE0676">
            <w:pPr>
              <w:pStyle w:val="ConsPlusNormal"/>
            </w:pPr>
          </w:p>
        </w:tc>
      </w:tr>
      <w:tr w:rsidR="00EE0676">
        <w:tc>
          <w:tcPr>
            <w:tcW w:w="6805" w:type="dxa"/>
          </w:tcPr>
          <w:p w:rsidR="00EE0676" w:rsidRDefault="00EE0676">
            <w:pPr>
              <w:pStyle w:val="ConsPlusNormal"/>
              <w:jc w:val="both"/>
            </w:pPr>
            <w:r>
              <w:t>Описание соответствия мероприятий, предусмотренных стажировкой, направлениям педагогической деятельности педагогического работника</w:t>
            </w:r>
          </w:p>
        </w:tc>
        <w:tc>
          <w:tcPr>
            <w:tcW w:w="2211" w:type="dxa"/>
          </w:tcPr>
          <w:p w:rsidR="00EE0676" w:rsidRDefault="00EE0676">
            <w:pPr>
              <w:pStyle w:val="ConsPlusNormal"/>
            </w:pPr>
          </w:p>
        </w:tc>
      </w:tr>
      <w:tr w:rsidR="00EE0676">
        <w:tc>
          <w:tcPr>
            <w:tcW w:w="6805" w:type="dxa"/>
          </w:tcPr>
          <w:p w:rsidR="00EE0676" w:rsidRDefault="00EE0676">
            <w:pPr>
              <w:pStyle w:val="ConsPlusNormal"/>
              <w:jc w:val="both"/>
            </w:pPr>
            <w:r>
              <w:t>Предлагаемые формы организуемых педагогическим работником мероприятий, направленных на распространение знаний о методах обучения и воспитания, освоенных при прохождении стажировки, для педагогических работников организаций, осуществляющих образовательную деятельность</w:t>
            </w:r>
          </w:p>
        </w:tc>
        <w:tc>
          <w:tcPr>
            <w:tcW w:w="2211" w:type="dxa"/>
          </w:tcPr>
          <w:p w:rsidR="00EE0676" w:rsidRDefault="00EE0676">
            <w:pPr>
              <w:pStyle w:val="ConsPlusNormal"/>
            </w:pPr>
          </w:p>
        </w:tc>
      </w:tr>
    </w:tbl>
    <w:p w:rsidR="00EE0676" w:rsidRDefault="00EE0676">
      <w:pPr>
        <w:pStyle w:val="ConsPlusNormal"/>
        <w:jc w:val="both"/>
      </w:pPr>
    </w:p>
    <w:p w:rsidR="00EE0676" w:rsidRDefault="00EE0676">
      <w:pPr>
        <w:pStyle w:val="ConsPlusNonformat"/>
        <w:jc w:val="both"/>
      </w:pPr>
      <w:r>
        <w:t xml:space="preserve">             4. Смета затрат в связи с прохождением стажировки</w:t>
      </w:r>
    </w:p>
    <w:p w:rsidR="00EE0676" w:rsidRDefault="00EE06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5"/>
        <w:gridCol w:w="2211"/>
      </w:tblGrid>
      <w:tr w:rsidR="00EE0676">
        <w:tc>
          <w:tcPr>
            <w:tcW w:w="6805" w:type="dxa"/>
            <w:vAlign w:val="center"/>
          </w:tcPr>
          <w:p w:rsidR="00EE0676" w:rsidRDefault="00EE0676">
            <w:pPr>
              <w:pStyle w:val="ConsPlusNormal"/>
              <w:jc w:val="center"/>
            </w:pPr>
            <w:r>
              <w:t>Вид затрат</w:t>
            </w:r>
          </w:p>
        </w:tc>
        <w:tc>
          <w:tcPr>
            <w:tcW w:w="2211" w:type="dxa"/>
            <w:vAlign w:val="center"/>
          </w:tcPr>
          <w:p w:rsidR="00EE0676" w:rsidRDefault="00EE0676">
            <w:pPr>
              <w:pStyle w:val="ConsPlusNormal"/>
              <w:jc w:val="center"/>
            </w:pPr>
            <w:r>
              <w:t>Сумма</w:t>
            </w:r>
          </w:p>
        </w:tc>
      </w:tr>
      <w:tr w:rsidR="00EE0676">
        <w:tc>
          <w:tcPr>
            <w:tcW w:w="6805" w:type="dxa"/>
          </w:tcPr>
          <w:p w:rsidR="00EE0676" w:rsidRDefault="00EE0676">
            <w:pPr>
              <w:pStyle w:val="ConsPlusNormal"/>
            </w:pPr>
          </w:p>
        </w:tc>
        <w:tc>
          <w:tcPr>
            <w:tcW w:w="2211" w:type="dxa"/>
          </w:tcPr>
          <w:p w:rsidR="00EE0676" w:rsidRDefault="00EE0676">
            <w:pPr>
              <w:pStyle w:val="ConsPlusNormal"/>
            </w:pPr>
          </w:p>
        </w:tc>
      </w:tr>
      <w:tr w:rsidR="00EE0676">
        <w:tc>
          <w:tcPr>
            <w:tcW w:w="6805" w:type="dxa"/>
          </w:tcPr>
          <w:p w:rsidR="00EE0676" w:rsidRDefault="00EE0676">
            <w:pPr>
              <w:pStyle w:val="ConsPlusNormal"/>
            </w:pPr>
            <w:r>
              <w:t>ИТОГО</w:t>
            </w:r>
          </w:p>
        </w:tc>
        <w:tc>
          <w:tcPr>
            <w:tcW w:w="2211" w:type="dxa"/>
          </w:tcPr>
          <w:p w:rsidR="00EE0676" w:rsidRDefault="00EE0676">
            <w:pPr>
              <w:pStyle w:val="ConsPlusNormal"/>
            </w:pPr>
          </w:p>
        </w:tc>
      </w:tr>
    </w:tbl>
    <w:p w:rsidR="00EE0676" w:rsidRDefault="00EE0676">
      <w:pPr>
        <w:pStyle w:val="ConsPlusNormal"/>
        <w:jc w:val="both"/>
      </w:pPr>
    </w:p>
    <w:p w:rsidR="00EE0676" w:rsidRDefault="00EE0676">
      <w:pPr>
        <w:pStyle w:val="ConsPlusNonformat"/>
        <w:jc w:val="both"/>
      </w:pPr>
      <w:r>
        <w:t>_________________________________   _______________________________________</w:t>
      </w:r>
    </w:p>
    <w:p w:rsidR="00EE0676" w:rsidRDefault="00EE0676">
      <w:pPr>
        <w:pStyle w:val="ConsPlusNonformat"/>
        <w:jc w:val="both"/>
      </w:pPr>
      <w:r>
        <w:t xml:space="preserve">           (</w:t>
      </w:r>
      <w:proofErr w:type="gramStart"/>
      <w:r>
        <w:t xml:space="preserve">подпись)   </w:t>
      </w:r>
      <w:proofErr w:type="gramEnd"/>
      <w:r>
        <w:t xml:space="preserve">                         (фамилия, инициалы)</w:t>
      </w:r>
    </w:p>
    <w:p w:rsidR="00EE0676" w:rsidRDefault="00EE0676">
      <w:pPr>
        <w:pStyle w:val="ConsPlusNormal"/>
        <w:jc w:val="both"/>
      </w:pPr>
    </w:p>
    <w:p w:rsidR="00EE0676" w:rsidRDefault="00EE0676">
      <w:pPr>
        <w:pStyle w:val="ConsPlusNormal"/>
        <w:jc w:val="both"/>
      </w:pPr>
    </w:p>
    <w:p w:rsidR="00EE0676" w:rsidRDefault="00EE0676">
      <w:pPr>
        <w:pStyle w:val="ConsPlusNormal"/>
        <w:jc w:val="both"/>
      </w:pPr>
    </w:p>
    <w:p w:rsidR="00EE0676" w:rsidRDefault="00EE0676">
      <w:pPr>
        <w:pStyle w:val="ConsPlusNormal"/>
        <w:jc w:val="both"/>
      </w:pPr>
    </w:p>
    <w:p w:rsidR="00EE0676" w:rsidRDefault="00EE0676">
      <w:pPr>
        <w:pStyle w:val="ConsPlusNormal"/>
        <w:jc w:val="both"/>
      </w:pPr>
    </w:p>
    <w:p w:rsidR="00EE0676" w:rsidRDefault="00EE0676">
      <w:pPr>
        <w:pStyle w:val="ConsPlusNormal"/>
        <w:jc w:val="right"/>
        <w:outlineLvl w:val="1"/>
      </w:pPr>
      <w:r>
        <w:t>Приложение N 2</w:t>
      </w:r>
    </w:p>
    <w:p w:rsidR="00EE0676" w:rsidRDefault="00EE0676">
      <w:pPr>
        <w:pStyle w:val="ConsPlusNormal"/>
        <w:jc w:val="right"/>
      </w:pPr>
      <w:r>
        <w:t>к Правилам</w:t>
      </w:r>
    </w:p>
    <w:p w:rsidR="00EE0676" w:rsidRDefault="00EE0676">
      <w:pPr>
        <w:pStyle w:val="ConsPlusNonformat"/>
        <w:jc w:val="both"/>
      </w:pPr>
      <w:bookmarkStart w:id="9" w:name="P209"/>
      <w:bookmarkEnd w:id="9"/>
      <w:r>
        <w:t xml:space="preserve">                                   ОТЧЕТ</w:t>
      </w:r>
    </w:p>
    <w:p w:rsidR="00EE0676" w:rsidRDefault="00EE0676">
      <w:pPr>
        <w:pStyle w:val="ConsPlusNonformat"/>
        <w:jc w:val="both"/>
      </w:pPr>
      <w:r>
        <w:t xml:space="preserve">               о достижении результатов предоставления гранта</w:t>
      </w:r>
    </w:p>
    <w:p w:rsidR="00EE0676" w:rsidRDefault="00EE0676">
      <w:pPr>
        <w:pStyle w:val="ConsPlusNonformat"/>
        <w:jc w:val="both"/>
      </w:pPr>
      <w:r>
        <w:t xml:space="preserve">                  по состоянию на __ ___________ 20__ года</w:t>
      </w:r>
    </w:p>
    <w:p w:rsidR="00EE0676" w:rsidRDefault="00EE0676">
      <w:pPr>
        <w:pStyle w:val="ConsPlusNonformat"/>
        <w:jc w:val="both"/>
      </w:pPr>
    </w:p>
    <w:p w:rsidR="00EE0676" w:rsidRDefault="00EE0676">
      <w:pPr>
        <w:pStyle w:val="ConsPlusNonformat"/>
        <w:jc w:val="both"/>
      </w:pPr>
      <w:r>
        <w:t>Ф.И.О. (при наличии) получателя гранта ____________________________________</w:t>
      </w:r>
    </w:p>
    <w:p w:rsidR="00EE0676" w:rsidRDefault="00EE06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18"/>
        <w:gridCol w:w="2211"/>
        <w:gridCol w:w="3118"/>
      </w:tblGrid>
      <w:tr w:rsidR="00EE0676">
        <w:tc>
          <w:tcPr>
            <w:tcW w:w="567" w:type="dxa"/>
            <w:vAlign w:val="center"/>
          </w:tcPr>
          <w:p w:rsidR="00EE0676" w:rsidRDefault="00EE0676">
            <w:pPr>
              <w:pStyle w:val="ConsPlusNormal"/>
              <w:jc w:val="center"/>
            </w:pPr>
            <w:r>
              <w:t>N п/п</w:t>
            </w:r>
          </w:p>
        </w:tc>
        <w:tc>
          <w:tcPr>
            <w:tcW w:w="3118" w:type="dxa"/>
            <w:vAlign w:val="center"/>
          </w:tcPr>
          <w:p w:rsidR="00EE0676" w:rsidRDefault="00EE0676">
            <w:pPr>
              <w:pStyle w:val="ConsPlusNormal"/>
              <w:jc w:val="center"/>
            </w:pPr>
            <w:r>
              <w:t>Наименование результата предоставления гранта</w:t>
            </w:r>
          </w:p>
        </w:tc>
        <w:tc>
          <w:tcPr>
            <w:tcW w:w="2211" w:type="dxa"/>
            <w:vAlign w:val="center"/>
          </w:tcPr>
          <w:p w:rsidR="00EE0676" w:rsidRDefault="00EE0676">
            <w:pPr>
              <w:pStyle w:val="ConsPlusNormal"/>
              <w:jc w:val="center"/>
            </w:pPr>
            <w:r>
              <w:t>Фактически достигнутые значения результата</w:t>
            </w:r>
          </w:p>
        </w:tc>
        <w:tc>
          <w:tcPr>
            <w:tcW w:w="3118" w:type="dxa"/>
            <w:vAlign w:val="center"/>
          </w:tcPr>
          <w:p w:rsidR="00EE0676" w:rsidRDefault="00EE0676">
            <w:pPr>
              <w:pStyle w:val="ConsPlusNormal"/>
              <w:jc w:val="center"/>
            </w:pPr>
            <w:r>
              <w:t xml:space="preserve">Причина </w:t>
            </w:r>
            <w:proofErr w:type="spellStart"/>
            <w:r>
              <w:t>недостижения</w:t>
            </w:r>
            <w:proofErr w:type="spellEnd"/>
            <w:r>
              <w:t xml:space="preserve"> планового значения результата</w:t>
            </w:r>
          </w:p>
        </w:tc>
      </w:tr>
      <w:tr w:rsidR="00EE0676">
        <w:tc>
          <w:tcPr>
            <w:tcW w:w="567" w:type="dxa"/>
          </w:tcPr>
          <w:p w:rsidR="00EE0676" w:rsidRDefault="00EE0676">
            <w:pPr>
              <w:pStyle w:val="ConsPlusNormal"/>
              <w:jc w:val="center"/>
            </w:pPr>
            <w:r>
              <w:t>1</w:t>
            </w:r>
          </w:p>
        </w:tc>
        <w:tc>
          <w:tcPr>
            <w:tcW w:w="3118" w:type="dxa"/>
          </w:tcPr>
          <w:p w:rsidR="00EE0676" w:rsidRDefault="00EE0676">
            <w:pPr>
              <w:pStyle w:val="ConsPlusNormal"/>
              <w:jc w:val="center"/>
            </w:pPr>
            <w:r>
              <w:t>2</w:t>
            </w:r>
          </w:p>
        </w:tc>
        <w:tc>
          <w:tcPr>
            <w:tcW w:w="2211" w:type="dxa"/>
          </w:tcPr>
          <w:p w:rsidR="00EE0676" w:rsidRDefault="00EE0676">
            <w:pPr>
              <w:pStyle w:val="ConsPlusNormal"/>
              <w:jc w:val="center"/>
            </w:pPr>
            <w:r>
              <w:t>3</w:t>
            </w:r>
          </w:p>
        </w:tc>
        <w:tc>
          <w:tcPr>
            <w:tcW w:w="3118" w:type="dxa"/>
          </w:tcPr>
          <w:p w:rsidR="00EE0676" w:rsidRDefault="00EE0676">
            <w:pPr>
              <w:pStyle w:val="ConsPlusNormal"/>
              <w:jc w:val="center"/>
            </w:pPr>
            <w:r>
              <w:t>4</w:t>
            </w:r>
          </w:p>
        </w:tc>
      </w:tr>
      <w:tr w:rsidR="00EE0676">
        <w:tc>
          <w:tcPr>
            <w:tcW w:w="567" w:type="dxa"/>
          </w:tcPr>
          <w:p w:rsidR="00EE0676" w:rsidRDefault="00EE0676">
            <w:pPr>
              <w:pStyle w:val="ConsPlusNormal"/>
              <w:jc w:val="center"/>
            </w:pPr>
            <w:r>
              <w:t>1.</w:t>
            </w:r>
          </w:p>
        </w:tc>
        <w:tc>
          <w:tcPr>
            <w:tcW w:w="3118" w:type="dxa"/>
          </w:tcPr>
          <w:p w:rsidR="00EE0676" w:rsidRDefault="00EE0676">
            <w:pPr>
              <w:pStyle w:val="ConsPlusNormal"/>
            </w:pPr>
          </w:p>
        </w:tc>
        <w:tc>
          <w:tcPr>
            <w:tcW w:w="2211" w:type="dxa"/>
          </w:tcPr>
          <w:p w:rsidR="00EE0676" w:rsidRDefault="00EE0676">
            <w:pPr>
              <w:pStyle w:val="ConsPlusNormal"/>
            </w:pPr>
          </w:p>
        </w:tc>
        <w:tc>
          <w:tcPr>
            <w:tcW w:w="3118" w:type="dxa"/>
          </w:tcPr>
          <w:p w:rsidR="00EE0676" w:rsidRDefault="00EE0676">
            <w:pPr>
              <w:pStyle w:val="ConsPlusNormal"/>
            </w:pPr>
          </w:p>
        </w:tc>
      </w:tr>
      <w:tr w:rsidR="00EE0676">
        <w:tc>
          <w:tcPr>
            <w:tcW w:w="567" w:type="dxa"/>
          </w:tcPr>
          <w:p w:rsidR="00EE0676" w:rsidRDefault="00EE0676">
            <w:pPr>
              <w:pStyle w:val="ConsPlusNormal"/>
              <w:jc w:val="center"/>
            </w:pPr>
            <w:r>
              <w:t>2.</w:t>
            </w:r>
          </w:p>
        </w:tc>
        <w:tc>
          <w:tcPr>
            <w:tcW w:w="3118" w:type="dxa"/>
          </w:tcPr>
          <w:p w:rsidR="00EE0676" w:rsidRDefault="00EE0676">
            <w:pPr>
              <w:pStyle w:val="ConsPlusNormal"/>
            </w:pPr>
          </w:p>
        </w:tc>
        <w:tc>
          <w:tcPr>
            <w:tcW w:w="2211" w:type="dxa"/>
          </w:tcPr>
          <w:p w:rsidR="00EE0676" w:rsidRDefault="00EE0676">
            <w:pPr>
              <w:pStyle w:val="ConsPlusNormal"/>
            </w:pPr>
          </w:p>
        </w:tc>
        <w:tc>
          <w:tcPr>
            <w:tcW w:w="3118" w:type="dxa"/>
          </w:tcPr>
          <w:p w:rsidR="00EE0676" w:rsidRDefault="00EE0676">
            <w:pPr>
              <w:pStyle w:val="ConsPlusNormal"/>
            </w:pPr>
          </w:p>
        </w:tc>
      </w:tr>
      <w:tr w:rsidR="00EE0676">
        <w:tc>
          <w:tcPr>
            <w:tcW w:w="567" w:type="dxa"/>
          </w:tcPr>
          <w:p w:rsidR="00EE0676" w:rsidRDefault="00EE0676">
            <w:pPr>
              <w:pStyle w:val="ConsPlusNormal"/>
              <w:jc w:val="center"/>
            </w:pPr>
            <w:r>
              <w:t>...</w:t>
            </w:r>
          </w:p>
        </w:tc>
        <w:tc>
          <w:tcPr>
            <w:tcW w:w="3118" w:type="dxa"/>
          </w:tcPr>
          <w:p w:rsidR="00EE0676" w:rsidRDefault="00EE0676">
            <w:pPr>
              <w:pStyle w:val="ConsPlusNormal"/>
            </w:pPr>
          </w:p>
        </w:tc>
        <w:tc>
          <w:tcPr>
            <w:tcW w:w="2211" w:type="dxa"/>
          </w:tcPr>
          <w:p w:rsidR="00EE0676" w:rsidRDefault="00EE0676">
            <w:pPr>
              <w:pStyle w:val="ConsPlusNormal"/>
            </w:pPr>
          </w:p>
        </w:tc>
        <w:tc>
          <w:tcPr>
            <w:tcW w:w="3118" w:type="dxa"/>
          </w:tcPr>
          <w:p w:rsidR="00EE0676" w:rsidRDefault="00EE0676">
            <w:pPr>
              <w:pStyle w:val="ConsPlusNormal"/>
            </w:pPr>
          </w:p>
        </w:tc>
      </w:tr>
    </w:tbl>
    <w:p w:rsidR="00EE0676" w:rsidRDefault="00EE0676">
      <w:pPr>
        <w:pStyle w:val="ConsPlusNormal"/>
        <w:jc w:val="both"/>
      </w:pPr>
    </w:p>
    <w:p w:rsidR="00EE0676" w:rsidRDefault="00EE0676">
      <w:pPr>
        <w:pStyle w:val="ConsPlusNonformat"/>
        <w:jc w:val="both"/>
      </w:pPr>
      <w:r>
        <w:t>Получатель гранта ____________________   __________________________________</w:t>
      </w:r>
    </w:p>
    <w:p w:rsidR="00EE0676" w:rsidRDefault="00EE0676">
      <w:pPr>
        <w:pStyle w:val="ConsPlusNonformat"/>
        <w:jc w:val="both"/>
      </w:pPr>
      <w:r>
        <w:t xml:space="preserve">                       (</w:t>
      </w:r>
      <w:proofErr w:type="gramStart"/>
      <w:r>
        <w:t xml:space="preserve">подпись)   </w:t>
      </w:r>
      <w:proofErr w:type="gramEnd"/>
      <w:r>
        <w:t xml:space="preserve">               (фамилия, инициалы)</w:t>
      </w:r>
    </w:p>
    <w:p w:rsidR="00EE0676" w:rsidRDefault="00EE0676">
      <w:pPr>
        <w:pStyle w:val="ConsPlusNormal"/>
        <w:jc w:val="both"/>
      </w:pPr>
    </w:p>
    <w:p w:rsidR="00EE0676" w:rsidRDefault="00EE0676">
      <w:pPr>
        <w:pStyle w:val="ConsPlusNormal"/>
        <w:jc w:val="both"/>
      </w:pPr>
    </w:p>
    <w:p w:rsidR="00EE0676" w:rsidRDefault="00EE0676">
      <w:pPr>
        <w:pStyle w:val="ConsPlusNormal"/>
        <w:pBdr>
          <w:top w:val="single" w:sz="6" w:space="0" w:color="auto"/>
        </w:pBdr>
        <w:spacing w:before="100" w:after="100"/>
        <w:jc w:val="both"/>
        <w:rPr>
          <w:sz w:val="2"/>
          <w:szCs w:val="2"/>
        </w:rPr>
      </w:pPr>
    </w:p>
    <w:p w:rsidR="00114264" w:rsidRDefault="00EE0676">
      <w:bookmarkStart w:id="10" w:name="_GoBack"/>
      <w:bookmarkEnd w:id="10"/>
    </w:p>
    <w:sectPr w:rsidR="00114264" w:rsidSect="00233D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76"/>
    <w:rsid w:val="007A2FC1"/>
    <w:rsid w:val="008B7B43"/>
    <w:rsid w:val="00EE0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D2881-76BE-42BE-8DC2-6884F370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06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06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06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06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AAA6BC569F11C09D9DAA5BD4B4E3B6616F21AD6FED4915CA8D6A652E5045CCB275D9CE5F3826DF78D8722EEE385E8056C8979BFF1C163CE971F44BPD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5AAA6BC569F11C09D9DAA5BD4B4E3B6616F21AD6EE14214CC8D6A652E5045CCB275D9CE5F3826DF78D8752FEE385E8056C8979BFF1C163CE971F44BPD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5AAA6BC569F11C09D9DB456C2D8BDBC64617AA96DEF414595D2313879594F9BF53A808C1B3624D671D3227FA13902C506DB969CFF1E14204EPAN" TargetMode="External"/><Relationship Id="rId11" Type="http://schemas.openxmlformats.org/officeDocument/2006/relationships/hyperlink" Target="consultantplus://offline/ref=75AAA6BC569F11C09D9DAA5BD4B4E3B6616F21AD6FED4915CA8D6A652E5045CCB275D9CE5F3826DF78D8722DEE385E8056C8979BFF1C163CE971F44BPDN" TargetMode="External"/><Relationship Id="rId5" Type="http://schemas.openxmlformats.org/officeDocument/2006/relationships/hyperlink" Target="consultantplus://offline/ref=75AAA6BC569F11C09D9DAA5BD4B4E3B6616F21AD6FED4915CA8D6A652E5045CCB275D9CE5F3826DF78D8722EEE385E8056C8979BFF1C163CE971F44BPDN" TargetMode="External"/><Relationship Id="rId10" Type="http://schemas.openxmlformats.org/officeDocument/2006/relationships/hyperlink" Target="consultantplus://offline/ref=75AAA6BC569F11C09D9DAA5BD4B4E3B6616F21AD6FED4915CA8D6A652E5045CCB275D9CE5F3826DF78D8722CEE385E8056C8979BFF1C163CE971F44BPD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5AAA6BC569F11C09D9DAA5BD4B4E3B6616F21AD6FED4915CA8D6A652E5045CCB275D9CE5F3826DF78D8722FEE385E8056C8979BFF1C163CE971F44BP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4067</Words>
  <Characters>23182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Альфия Назырова</dc:creator>
  <cp:keywords/>
  <dc:description/>
  <cp:lastModifiedBy>Альфия Назырова</cp:lastModifiedBy>
  <cp:revision>1</cp:revision>
  <dcterms:created xsi:type="dcterms:W3CDTF">2021-02-15T13:15:00Z</dcterms:created>
  <dcterms:modified xsi:type="dcterms:W3CDTF">2021-02-15T13:16:00Z</dcterms:modified>
</cp:coreProperties>
</file>