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C" w:rsidRP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 xml:space="preserve">Общественный совет по вопросам образования </w:t>
      </w:r>
    </w:p>
    <w:p w:rsid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 xml:space="preserve">Министерства образования и науки </w:t>
      </w:r>
    </w:p>
    <w:p w:rsidR="00BF4241" w:rsidRPr="00D635AD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635AD">
        <w:rPr>
          <w:rFonts w:ascii="Times New Roman" w:hAnsi="Times New Roman" w:cs="Times New Roman"/>
          <w:b/>
          <w:caps/>
          <w:sz w:val="28"/>
          <w:szCs w:val="28"/>
        </w:rPr>
        <w:t>Ульяновской области</w:t>
      </w: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50AC" w:rsidRDefault="00617ED2" w:rsidP="00F9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485DF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485DFE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95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</w:t>
      </w:r>
      <w:r w:rsidR="00485DFE" w:rsidRPr="00485DFE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50AC">
        <w:rPr>
          <w:rFonts w:ascii="Times New Roman" w:hAnsi="Times New Roman" w:cs="Times New Roman"/>
          <w:sz w:val="28"/>
          <w:szCs w:val="28"/>
        </w:rPr>
        <w:t>___</w:t>
      </w: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AC" w:rsidRDefault="00F950AC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15.00 – 16.00</w:t>
      </w:r>
    </w:p>
    <w:p w:rsidR="00F950AC" w:rsidRDefault="006D1834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члены Общественного совета и приглашённые </w:t>
      </w:r>
      <w:r w:rsidR="00F950AC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F950AC" w:rsidRDefault="00FE461C" w:rsidP="00F95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д.18а</w:t>
      </w:r>
    </w:p>
    <w:p w:rsidR="00EE4A78" w:rsidRDefault="00EE4A78" w:rsidP="00F9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0AC" w:rsidRDefault="00F950AC" w:rsidP="00F95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F1A">
        <w:rPr>
          <w:rFonts w:ascii="Times New Roman" w:hAnsi="Times New Roman" w:cs="Times New Roman"/>
          <w:b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828" w:rsidRDefault="003313BD" w:rsidP="00D62F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</w:rPr>
        <w:t>Вступительное</w:t>
      </w:r>
      <w:r w:rsidR="00620549" w:rsidRPr="00666828">
        <w:rPr>
          <w:rFonts w:ascii="Times New Roman" w:hAnsi="Times New Roman" w:cs="Times New Roman"/>
          <w:sz w:val="28"/>
          <w:szCs w:val="28"/>
        </w:rPr>
        <w:t xml:space="preserve">  слово.</w:t>
      </w:r>
      <w:r w:rsidRPr="00666828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666828" w:rsidRPr="00666828">
        <w:rPr>
          <w:rFonts w:ascii="Times New Roman" w:hAnsi="Times New Roman" w:cs="Times New Roman"/>
          <w:sz w:val="28"/>
          <w:szCs w:val="28"/>
        </w:rPr>
        <w:t>в приказ Министерства образования и науки Ульяновской области от 20.11.2017 № 18 «Об общественном совете по вопросам образования Министерства образован</w:t>
      </w:r>
      <w:r w:rsidR="00666828">
        <w:rPr>
          <w:rFonts w:ascii="Times New Roman" w:hAnsi="Times New Roman" w:cs="Times New Roman"/>
          <w:sz w:val="28"/>
          <w:szCs w:val="28"/>
        </w:rPr>
        <w:t>ия и науки Ульяновской области».</w:t>
      </w:r>
    </w:p>
    <w:p w:rsidR="00D55B76" w:rsidRPr="00666828" w:rsidRDefault="00F950AC" w:rsidP="0066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666828">
        <w:rPr>
          <w:rFonts w:ascii="Times New Roman" w:hAnsi="Times New Roman" w:cs="Times New Roman"/>
          <w:sz w:val="28"/>
          <w:szCs w:val="28"/>
        </w:rPr>
        <w:t xml:space="preserve">: </w:t>
      </w:r>
      <w:r w:rsidR="00375F46" w:rsidRPr="00666828">
        <w:rPr>
          <w:rFonts w:ascii="Times New Roman" w:hAnsi="Times New Roman" w:cs="Times New Roman"/>
          <w:sz w:val="28"/>
          <w:szCs w:val="28"/>
        </w:rPr>
        <w:t>Шкляр Алексей Александрович</w:t>
      </w:r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r w:rsidR="00375F46" w:rsidRPr="00666828">
        <w:rPr>
          <w:rFonts w:ascii="Times New Roman" w:hAnsi="Times New Roman" w:cs="Times New Roman"/>
          <w:sz w:val="28"/>
          <w:szCs w:val="28"/>
        </w:rPr>
        <w:t>заместитель министра образования и науки Ульяновской области</w:t>
      </w:r>
      <w:r w:rsidR="00D55B76" w:rsidRPr="00666828">
        <w:rPr>
          <w:rFonts w:ascii="Times New Roman" w:hAnsi="Times New Roman" w:cs="Times New Roman"/>
          <w:sz w:val="28"/>
          <w:szCs w:val="28"/>
        </w:rPr>
        <w:t>.</w:t>
      </w:r>
    </w:p>
    <w:p w:rsidR="00A81BDD" w:rsidRPr="00A81BDD" w:rsidRDefault="008D7427" w:rsidP="00A81B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подготовки к летней оздоровительной кампании</w:t>
      </w:r>
      <w:r w:rsidR="00A81BDD" w:rsidRPr="00A81BDD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1BDD" w:rsidRPr="00A81BDD">
        <w:rPr>
          <w:rFonts w:ascii="Times New Roman" w:hAnsi="Times New Roman" w:cs="Times New Roman"/>
          <w:sz w:val="28"/>
          <w:szCs w:val="28"/>
        </w:rPr>
        <w:t>.</w:t>
      </w:r>
    </w:p>
    <w:p w:rsidR="00A81BDD" w:rsidRPr="00A81BDD" w:rsidRDefault="001D1CAC" w:rsidP="00A8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DD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A81BDD">
        <w:rPr>
          <w:rFonts w:ascii="Times New Roman" w:hAnsi="Times New Roman" w:cs="Times New Roman"/>
          <w:sz w:val="28"/>
          <w:szCs w:val="28"/>
        </w:rPr>
        <w:t xml:space="preserve">: </w:t>
      </w:r>
      <w:r w:rsidR="00666828" w:rsidRPr="00A81BDD">
        <w:rPr>
          <w:rFonts w:ascii="Times New Roman" w:hAnsi="Times New Roman" w:cs="Times New Roman"/>
          <w:sz w:val="28"/>
          <w:szCs w:val="28"/>
        </w:rPr>
        <w:t>Носырев Юрий Николаевич</w:t>
      </w:r>
      <w:r w:rsidR="00375F46" w:rsidRPr="00A81BDD">
        <w:rPr>
          <w:rFonts w:ascii="Times New Roman" w:hAnsi="Times New Roman" w:cs="Times New Roman"/>
          <w:sz w:val="28"/>
          <w:szCs w:val="28"/>
        </w:rPr>
        <w:t xml:space="preserve">, </w:t>
      </w:r>
      <w:r w:rsidR="00A81BDD" w:rsidRPr="00A81BDD">
        <w:rPr>
          <w:rFonts w:ascii="Times New Roman" w:hAnsi="Times New Roman" w:cs="Times New Roman"/>
          <w:sz w:val="28"/>
          <w:szCs w:val="28"/>
        </w:rPr>
        <w:t>заместитель директора ОГКУ «Управление обеспечения деятельности в сфере образования».</w:t>
      </w:r>
    </w:p>
    <w:p w:rsidR="00666828" w:rsidRDefault="00666828" w:rsidP="00CE6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 по вопросу</w:t>
      </w:r>
      <w:r w:rsidR="007934A6">
        <w:rPr>
          <w:rFonts w:ascii="Times New Roman" w:hAnsi="Times New Roman" w:cs="Times New Roman"/>
          <w:sz w:val="28"/>
          <w:szCs w:val="28"/>
        </w:rPr>
        <w:t xml:space="preserve"> </w:t>
      </w:r>
      <w:r w:rsidR="00CE6830" w:rsidRPr="00CE6830">
        <w:rPr>
          <w:rFonts w:ascii="Times New Roman" w:hAnsi="Times New Roman" w:cs="Times New Roman"/>
          <w:sz w:val="28"/>
          <w:szCs w:val="28"/>
        </w:rPr>
        <w:t>мероприятий программы развития инновационных процессов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828" w:rsidRDefault="00666828" w:rsidP="0066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6668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Алексеева Марина Николаевна</w:t>
      </w:r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директор ОГАУ «ИРО»</w:t>
      </w:r>
      <w:r w:rsidRPr="00666828">
        <w:rPr>
          <w:rFonts w:ascii="Times New Roman" w:hAnsi="Times New Roman" w:cs="Times New Roman"/>
          <w:sz w:val="28"/>
          <w:szCs w:val="28"/>
        </w:rPr>
        <w:t>.</w:t>
      </w:r>
    </w:p>
    <w:p w:rsidR="00CE6830" w:rsidRDefault="00D6656D" w:rsidP="00CE6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34A6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реорганизации областных государственных бюджетных образовательных учреждений (реорганизация ОГБПОУ «Ульяновский профессионально-педагогический колледж» в форме присоединения к нему ОГБПОУ «Ульяновский техникум приборостроения»).</w:t>
      </w:r>
    </w:p>
    <w:p w:rsidR="00CE6830" w:rsidRDefault="00CE6830" w:rsidP="00CE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6668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28DA" w:rsidRPr="003B28DA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 w:rsidR="003B28DA" w:rsidRPr="003B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DA" w:rsidRPr="003B28DA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3B28DA" w:rsidRPr="003B2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DA" w:rsidRPr="003B28DA"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 w:rsidRPr="00666828">
        <w:rPr>
          <w:rFonts w:ascii="Times New Roman" w:hAnsi="Times New Roman" w:cs="Times New Roman"/>
          <w:sz w:val="28"/>
          <w:szCs w:val="28"/>
        </w:rPr>
        <w:t xml:space="preserve">, </w:t>
      </w:r>
      <w:r w:rsidR="003B28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3B28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D6656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науки Министерства образования и науки Ульяновской области.</w:t>
      </w:r>
    </w:p>
    <w:p w:rsidR="00CE6830" w:rsidRPr="00CE6830" w:rsidRDefault="007934A6" w:rsidP="00CE68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общеобразовательных организаций к завершению 2017-2018 учебного года (последний звонок, «Взлётная полоса») и плане мероприятий по подготовке общеобразовательных организаций к новому 2018-2019 учебному году</w:t>
      </w:r>
      <w:r w:rsidR="00CE6830" w:rsidRPr="00CE6830">
        <w:rPr>
          <w:rFonts w:ascii="Times New Roman" w:hAnsi="Times New Roman" w:cs="Times New Roman"/>
          <w:sz w:val="28"/>
          <w:szCs w:val="28"/>
        </w:rPr>
        <w:t>.</w:t>
      </w:r>
    </w:p>
    <w:p w:rsidR="00CE6830" w:rsidRDefault="00CE6830" w:rsidP="00CE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28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Pr="00666828">
        <w:rPr>
          <w:rFonts w:ascii="Times New Roman" w:hAnsi="Times New Roman" w:cs="Times New Roman"/>
          <w:sz w:val="28"/>
          <w:szCs w:val="28"/>
        </w:rPr>
        <w:t>:</w:t>
      </w:r>
      <w:r w:rsidR="007934A6" w:rsidRPr="007934A6">
        <w:rPr>
          <w:rFonts w:ascii="Times New Roman" w:hAnsi="Times New Roman" w:cs="Times New Roman"/>
          <w:sz w:val="28"/>
          <w:szCs w:val="28"/>
        </w:rPr>
        <w:t xml:space="preserve"> Алексеева Татьяна Владимировна, заместитель директора департамента. «Об организованном завершении учебного года и планах по подготовке образовательных организаций к новому учебному году».</w:t>
      </w:r>
    </w:p>
    <w:p w:rsidR="00666828" w:rsidRPr="001D1CAC" w:rsidRDefault="00666828" w:rsidP="00703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DBE" w:rsidRPr="008C1FCA" w:rsidRDefault="00477DBE" w:rsidP="008C1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D2" w:rsidRDefault="00617E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E4A78" w:rsidRDefault="00EE4A78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E4A78" w:rsidSect="009E19E9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проведения:</w:t>
      </w:r>
    </w:p>
    <w:p w:rsidR="006F1044" w:rsidRPr="00EE4A78" w:rsidRDefault="006F1044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Вступительное  слово. О внесении изменений в приказ Министерства образования и науки Ульяновской области от 20.11.2017 № 18 «Об общественном совете по вопросам образования Министерства образования и науки Ульяновской области».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</w:t>
      </w: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Шкляр Алексей Александрович, 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министра образования и науки Ульяновской области</w:t>
      </w:r>
    </w:p>
    <w:p w:rsidR="00EE4A78" w:rsidRDefault="00EE4A78" w:rsidP="00B40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1D28" w:rsidRDefault="00B4053D" w:rsidP="00B405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Алексей Александрович поприветствовал всех членов Общественного совета по вопросам образования Министерства образования и науки Ульяновской области</w:t>
      </w:r>
      <w:r w:rsidR="009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Совет)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Довёл до сведения членов совета основные задачи и цели по организованному завершению 2017-2018 учебного года,  началу летней кампании 2018 года, подготовке к государственной итоговой аттестации 2018 года и основных мероприятиях по подготовке к региональному образовательному форуму 2018 года.</w:t>
      </w:r>
    </w:p>
    <w:p w:rsidR="00113A2A" w:rsidRPr="00113A2A" w:rsidRDefault="00113A2A" w:rsidP="00113A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Шкляр А.А. проинформировал всех членов совета о ом. Что Министерством образования и науки Ульяновской области подготовлен проект приказа о внесении изменений </w:t>
      </w:r>
      <w:r w:rsidRPr="0011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 Министерства образования и науки Ульяновской области от 20.11.2017 № 18 «Об общественном совете по вопросам образования Министерства образования и науки Ульяновской области» исключить пункт 2.2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внесён на рассмотрение и согласование в прокуратуру Ульяновской области и Министерство юстиции с целью </w:t>
      </w:r>
      <w:r w:rsidRPr="0011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уточнения требований к полномочиям Общественного совета по вопросам образования при Министерстве образования Ульяновской области  и необходимостью создания второго общественного совета задачами которого в  соответствии со ст. 95 Федерального закона от 29 декабря 2012 года №273-ФЗ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являться</w:t>
      </w:r>
      <w:r w:rsidRPr="0011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независимой оценки</w:t>
      </w:r>
      <w:proofErr w:type="gramEnd"/>
      <w:r w:rsidRPr="00113A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условий осуществления образовательной деятельности организациями Ульяновской области, осуществляющими образовательную деятельность. </w:t>
      </w:r>
    </w:p>
    <w:p w:rsidR="006F1044" w:rsidRDefault="00113A2A" w:rsidP="00113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13A2A" w:rsidRPr="00EE4A78" w:rsidRDefault="00113A2A" w:rsidP="00113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113A2A" w:rsidRPr="00EE4A78" w:rsidRDefault="00113A2A" w:rsidP="00113A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Шкляра А.А</w:t>
      </w:r>
      <w:r w:rsidRPr="00EE4A7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13A2A" w:rsidRDefault="00113A2A" w:rsidP="00113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–12, воздержался – 0; против –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 ходе подготовки к летней оздоровительной кампании 2018 года.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</w:t>
      </w: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Носырев Юрий Николаевич, 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ОГКУ «Управление обеспечения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ятельности в сфере образования»</w:t>
      </w:r>
    </w:p>
    <w:p w:rsidR="00EE4A78" w:rsidRDefault="00EE4A78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53B0" w:rsidRDefault="002853B0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Юрий </w:t>
      </w:r>
      <w:r w:rsidR="00AD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довёл до сведения членов совета основные задачи по подготовке и проведению детской оздоровительной кампании 2018 года. Основными задачами, пояснил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Ю.Н.Носы</w:t>
      </w:r>
      <w:r w:rsidR="00AD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комплексной безопасности жизни и здоровья детей в </w:t>
      </w:r>
      <w:r w:rsidR="00AD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отдыха детей  и 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повышение качества детского отдыха посредство совершенствования образовательной </w:t>
      </w:r>
      <w:r w:rsidR="00AD0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развивающей составляющей детского отдыха.</w:t>
      </w:r>
    </w:p>
    <w:p w:rsidR="00AD081F" w:rsidRDefault="00AD081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Николаевич также проинформировала, что в соответствии с региональным реестром организаций отдыха детей и их оздоровления в летний период 2018 года на территории Ульяновской области будут действовать 541 организация отдыха детей и их оздоровления. Весь спектр детского отдыха представлен шестью сегментами по типам организаций отдыха детей и их оздоровления:</w:t>
      </w:r>
    </w:p>
    <w:p w:rsidR="00AD081F" w:rsidRDefault="00AD081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лагерей, организованных образовательными организациями, с дневным пребыванием – 408 (76% от общего количества лагерей),</w:t>
      </w:r>
    </w:p>
    <w:p w:rsidR="00AD081F" w:rsidRDefault="00AD081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детских лагерей труда и отдыха – 43 </w:t>
      </w:r>
      <w:r w:rsidR="00FC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8%);</w:t>
      </w:r>
    </w:p>
    <w:p w:rsidR="00AD081F" w:rsidRDefault="00AD081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детских лагерей палаточного типа – 59 (11%)</w:t>
      </w:r>
      <w:r w:rsidR="00FC0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C0434" w:rsidRDefault="00FC0434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организаций отдыха детей и их оздоровления сезонного или круглогодичного действия  - 27 (5%);</w:t>
      </w:r>
    </w:p>
    <w:p w:rsidR="00FC0434" w:rsidRDefault="00FC0434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профильных (специальных лагерей) – 4 (менее 1 %).</w:t>
      </w:r>
    </w:p>
    <w:p w:rsidR="00FC0434" w:rsidRDefault="00443B23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планируется оздоровить в течение года около 60000 детей. </w:t>
      </w:r>
    </w:p>
    <w:p w:rsidR="00443B23" w:rsidRDefault="00443B23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детской оздоровительной кампании 2018 года составляет 568 млн. 736 тыс. рублей, что на 30 млн. руб. больше, чем в 2017 году. </w:t>
      </w:r>
    </w:p>
    <w:p w:rsidR="00542127" w:rsidRDefault="00542127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стоимость путёвки в загородный оздоровительный лагерь Ульяновской области в 2018 году составляет 22091 рубль (в 2017 году – 20799 руб.), в санаторно-оздоровительный лагерь – 26806 руб. (в 2017 году – 23316 руб.). Компенсация расходов на приобретение путёвки из областного бюджета для родителей  в текущем году составит в 2018 году 12322,8 руб.</w:t>
      </w:r>
    </w:p>
    <w:p w:rsidR="00542127" w:rsidRDefault="000E28D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Юрий Николаевич также сообщил, что  в консолидированном бюджете на развитие материально-технической базы и подготовки лагерей к новому сезону запланировано 50 млн. 912 тыс. руб. Так, например, в спортивном лагере «Ласточка» планируется проведение ремонтных работ после прошедшего урагана на общую сумму 2,5 млн. руб., в детском оздоровительном лагере «Волжанка» запланировано строительство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спелеокамеры</w:t>
      </w:r>
      <w:proofErr w:type="spellEnd"/>
      <w:r w:rsidR="0031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верёвочного парка «Адреналин</w:t>
      </w:r>
      <w:r w:rsidR="0031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 w:rsidR="004C0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универсальной спортивной площадки с искусственным</w:t>
      </w:r>
      <w:proofErr w:type="gramEnd"/>
      <w:r w:rsidR="004C0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покрытием.</w:t>
      </w:r>
    </w:p>
    <w:p w:rsidR="00043347" w:rsidRDefault="004C01F5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пожарной безопасности запланирован ремонт или замена электропроводки  в детских лагерях «Орлёнок» и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Хоббит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6F55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детском оздоровительном лагере «Берёзка» будут проведены ремонт водопроводной системы, ремонт бассейна, благоустройство территории. В лагере «Ульяновский Артек» - ремонт ограждения территории, расширение пляжной зоны, укладка твёрдого покрытия на въезде в детский лагерь.</w:t>
      </w:r>
    </w:p>
    <w:p w:rsidR="004C01F5" w:rsidRDefault="004C01F5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внимание в период подготовки к детской оздоровительной кампании уделяется устранению нарушений, выявленных контрольно-надзорными органами.</w:t>
      </w:r>
    </w:p>
    <w:p w:rsidR="004C01F5" w:rsidRDefault="004C01F5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согласованию с территориальными органами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запланировано 187 мероприятий по исполнению санитарно-эпидемиологических требований в загородных и санаторно-оздоровительных лагерях.</w:t>
      </w:r>
      <w:r w:rsidR="00E97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97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Ю.Н.Носырев</w:t>
      </w:r>
      <w:proofErr w:type="spellEnd"/>
      <w:r w:rsidR="00E97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доложил, что по состоянию на 14 мая 2018 года выполнено 170 мероприятий (91% от общего объёма)</w:t>
      </w:r>
    </w:p>
    <w:p w:rsidR="00E9723B" w:rsidRDefault="00E9723B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зоне особого контроля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Роспотрбнадзор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здорового и полноценного питания. </w:t>
      </w:r>
      <w:r w:rsidR="0014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Средняя стоимость питания в день на одного ребёнка в загородных оздоровительных лагерях региона в 2018 году составит 317 руб. </w:t>
      </w:r>
      <w:proofErr w:type="gramStart"/>
      <w:r w:rsidR="0014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145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-  291 руб.). </w:t>
      </w:r>
      <w:r w:rsidR="00B7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Планируемая стоимость питания в оздоровительных лагерях составит 130 руб. (в 2017 году – 128 руб.), компенсация на питание за счёт средств областного бюджета  предусмотрена в сумме 109.4 руб., остальная часть финансируется за счёт средств муниципальных образований и родителей (законных представителей).</w:t>
      </w:r>
    </w:p>
    <w:p w:rsidR="00B714D2" w:rsidRDefault="006B2FFC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всех загородных лагерях разработаны планы мероприятий по обеспечению пожарной безопасности в 2018 году. Проводятся проверки  специалистами Управления надзорной деятельности Главного Управления  МЧС России по Ульяновской области. </w:t>
      </w:r>
      <w:r w:rsidR="00BD3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безопасности на воде в 7 лагерях («Жемчужина», «Родник», «Светлячок», «Ульяновский Артек», «Юлово», «Сосенка», «Ласточка»), где будут действовать пляжи, проводится работа по оборудованию и подготовке спасательных постов. Для подготовки матросов-спасателей группой компаний «Лоцман» проводится обучение спасателей с подтверждением или присвоением квалификационного разряда.</w:t>
      </w:r>
    </w:p>
    <w:p w:rsidR="00BD35D9" w:rsidRDefault="00BD35D9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антитеррористической защищённости: в 19 загородных лагерях будет организована  охрана частными охранными предприятиями (ЧОП), в 5 – охрана будет осуществляться охранниками, имеющими лицензи</w:t>
      </w:r>
      <w:r w:rsidR="0093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лагерей оборудованы кнопкой тревожной </w:t>
      </w:r>
      <w:r w:rsidR="00931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сигнализации. 9 – обеспечиваются сотовыми телефонами экстренного вызова. Во всех лагерях имеется ограждение и освещение территории по периметру, на период действия лагерей (летний сезон) устанавливается пропускная система, осуществляется видеонаблюдение во всех 24 лагерях.</w:t>
      </w:r>
    </w:p>
    <w:p w:rsidR="00784068" w:rsidRDefault="00784068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Николаевич отметил, что для руководителей программ смен  в феврале – марте 2018 года проведены дистанционные курсы повышения квалификации с приглашением</w:t>
      </w:r>
      <w:r w:rsidR="008A2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ведущих федеральных экспертов. Всего обучено 498 педагогов. Для школьников региона будут организованы и образовательные смены по математике и техническому творчеству «</w:t>
      </w:r>
      <w:r w:rsidR="008A2B0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r w:rsidR="008A2B02" w:rsidRPr="008A2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F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Basics</w:t>
      </w:r>
      <w:r w:rsidR="0085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базе Центра «Алые паруса» и детского санаторного лагеря «Сосенка» (</w:t>
      </w:r>
      <w:proofErr w:type="spellStart"/>
      <w:r w:rsidR="0085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5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85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елый</w:t>
      </w:r>
      <w:proofErr w:type="spellEnd"/>
      <w:r w:rsidR="0085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Яр), а также летняя математическая школа и летняя компьютерная школа</w:t>
      </w:r>
      <w:r w:rsidR="00013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А.Р. просил пояснить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Ю.Н.Носырева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вопросу охраны палаточных лагерей.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Николаевич сказал, что все требования безопасности выполняются в соответствии с методическими рекомендациями министерства образования и науки Российской Федерации.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Захаров А.А. просил уточнить процент загруженности лагерей.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Николаевич пояснил, что средняя наполняемость лагерей составляет 95%.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Лагушкин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 попросил пояснить по обеспеченности лагерей мобильными транспортными средствами.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Ю.Н.Носырев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пояснил, что все загородные лагеря транспортными средствами обеспечены, кроме того, в 2018 году впервые  по всем бесплатным путёвкам дети доставляются во все лагеря бесплатно.</w:t>
      </w:r>
    </w:p>
    <w:p w:rsidR="00013A2E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Лагушкин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 попроси сказать о проблемах, которые на момент заседания совета не решены.</w:t>
      </w:r>
    </w:p>
    <w:p w:rsidR="00013A2E" w:rsidRPr="00856F83" w:rsidRDefault="00013A2E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Николаевич пояснил</w:t>
      </w:r>
      <w:r w:rsidR="004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в настоящее время все лагеря получают санитарно-эпидемиологические заключения, проблемными остаются </w:t>
      </w:r>
      <w:proofErr w:type="spellStart"/>
      <w:r w:rsidR="004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Мелекесский</w:t>
      </w:r>
      <w:proofErr w:type="spellEnd"/>
      <w:r w:rsidR="00446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Павловский районы по качеству воды. Проблема будет решаться приобретением фильтров и бутилированной воды.</w:t>
      </w:r>
    </w:p>
    <w:p w:rsidR="00AD081F" w:rsidRDefault="00AD081F" w:rsidP="00285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FE1" w:rsidRPr="00EE4A78" w:rsidRDefault="00F60FE1" w:rsidP="00F6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F60FE1" w:rsidRDefault="00F60FE1" w:rsidP="00F6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Носырева Ю.Н</w:t>
      </w:r>
      <w:r w:rsidRPr="00EE4A7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0FE1" w:rsidRDefault="00F60FE1" w:rsidP="00F6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Рекомендовать министерству образования и науки Ульяновской области отработать с министерством здравоохранения Ульяновской области вопрос об организации прививок против к</w:t>
      </w:r>
      <w:r w:rsidRPr="00F60FE1">
        <w:rPr>
          <w:rFonts w:ascii="Times New Roman" w:eastAsia="Calibri" w:hAnsi="Times New Roman" w:cs="Times New Roman"/>
          <w:bCs/>
          <w:sz w:val="28"/>
          <w:szCs w:val="28"/>
        </w:rPr>
        <w:t>лещевого энцефалита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всех детей.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Направляемых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летние оздоровительные лагеря.</w:t>
      </w:r>
      <w:r w:rsidRPr="00F60F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60FE1" w:rsidRDefault="00F60FE1" w:rsidP="00F6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281272">
        <w:rPr>
          <w:rFonts w:ascii="Times New Roman" w:eastAsia="Calibri" w:hAnsi="Times New Roman" w:cs="Times New Roman"/>
          <w:bCs/>
          <w:sz w:val="28"/>
          <w:szCs w:val="28"/>
        </w:rPr>
        <w:t xml:space="preserve">Рекомендовать министерству образования и науки Ульяновской области подготовить план выездов в учреждения детского отдыха на территории Ульяновской области с привлечением членов Совета с целью </w:t>
      </w:r>
      <w:proofErr w:type="gramStart"/>
      <w:r w:rsidR="00281272">
        <w:rPr>
          <w:rFonts w:ascii="Times New Roman" w:eastAsia="Calibri" w:hAnsi="Times New Roman" w:cs="Times New Roman"/>
          <w:bCs/>
          <w:sz w:val="28"/>
          <w:szCs w:val="28"/>
        </w:rPr>
        <w:t>проведения независимой оценки качества организации летнего отдыха</w:t>
      </w:r>
      <w:proofErr w:type="gramEnd"/>
      <w:r w:rsidR="00281272">
        <w:rPr>
          <w:rFonts w:ascii="Times New Roman" w:eastAsia="Calibri" w:hAnsi="Times New Roman" w:cs="Times New Roman"/>
          <w:bCs/>
          <w:sz w:val="28"/>
          <w:szCs w:val="28"/>
        </w:rPr>
        <w:t>. И довести данный план до членов совета в срок до 05 июня 2018 года.</w:t>
      </w:r>
    </w:p>
    <w:p w:rsidR="00F60FE1" w:rsidRPr="00EE4A78" w:rsidRDefault="00F60FE1" w:rsidP="00F60F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0FE1" w:rsidRDefault="00F60FE1" w:rsidP="00F60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–12, воздержался – 0; против –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 внесении изменений в государственную программу по вопросу мероприятий программы развития инновационных процессов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 Ульяновской области.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</w:t>
      </w: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Алексеева Марина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Николаевна,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 ОГАУ «Институт развития образования»</w:t>
      </w:r>
    </w:p>
    <w:p w:rsidR="00EE4A78" w:rsidRDefault="00EE4A78" w:rsidP="004462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210" w:rsidRPr="00446210" w:rsidRDefault="00446210" w:rsidP="004462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Алексеева Марина Николаевна пояснила, что министерство образования и науки разрабатывается проект приказа о внесении изменений в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внесение изменений  в</w:t>
      </w:r>
      <w:r w:rsidR="003B28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Государственную программу Ульяновской области «Развитие и модернизация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в Ульяновской области» на 2014 - 2020 годы (с изменениями на 30 марта</w:t>
      </w:r>
      <w:proofErr w:type="gram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года), утвержденная Постановлением Правительства Ульяновской области  от 11 сентября 2013 года № 37/407-П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результате чего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предлагается реализация мероприятий 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развитию инновационной инфраструктуры системы образования Ульяновской области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необходимо обеспечить организационное единство требований и действий по реформированию региональной системы образования; системности, научной обоснованности, целесообразности и планомерности инноваций и экспериментов;</w:t>
      </w:r>
      <w:proofErr w:type="gram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управляемости, результативности и эффективности преобразований, а также обеспечить массовость внедрений инноваций на территории Ульяновской области. 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подразумева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т наличие Инновационной инфраструктуры в системе образования Ульяновской области в соответствии со следующей иерархией:</w:t>
      </w:r>
    </w:p>
    <w:p w:rsidR="00446210" w:rsidRPr="00446210" w:rsidRDefault="00446210" w:rsidP="004462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1 уровень (низший) - областная экспериментальная площадка (в том числе творческая лаборатория);</w:t>
      </w:r>
    </w:p>
    <w:p w:rsidR="00446210" w:rsidRPr="00446210" w:rsidRDefault="00446210" w:rsidP="004462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2 уровень - областной научно-методический центр</w:t>
      </w:r>
    </w:p>
    <w:p w:rsidR="00446210" w:rsidRPr="00446210" w:rsidRDefault="00446210" w:rsidP="004462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уровень (высший) -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 (в том числе школа народного учителя).</w:t>
      </w:r>
    </w:p>
    <w:p w:rsidR="00446210" w:rsidRPr="00446210" w:rsidRDefault="00446210" w:rsidP="0044621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1) 1 и 2 уровень инновационных площадок (образовательных организаций)</w:t>
      </w:r>
      <w:r w:rsidRPr="00446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свою деятельность в сфере образования в рамках инновационных проектов (программ) инициативно разработанных образовательной организацией и вошедших в перечень  образовательных организаций</w:t>
      </w:r>
      <w:proofErr w:type="gram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ведущих инновационную и экспериментальную работу, согласно статусу, определённому Программой развития инновационных процессов в дошкольных образовательных организациях, общеобразовательных организациях, профессиональных образовательных организациях и организациях дополнительного образования Ульяновской области, получают аудиторскую и </w:t>
      </w:r>
      <w:proofErr w:type="gram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экспертную поддержку из средств областного бюджета (не более 15%  1 уровня от общего числа образовательных организаций, реализующих образовательные программы на территории Ульяновской области:</w:t>
      </w:r>
      <w:proofErr w:type="gramEnd"/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научное руководство, консультирование, рецензирование (экспертное заключение) продуктов программы отводится до 36 часов на каждую образовательную организацию обучающегося выпускника, в том числе: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руководство и консультирование - до 26 часов в год;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- экспертное заключение до 6 часов в год;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председателю и членам экспертного совета - 1 час (в год).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каждому научному руководителю  (консультанту) может быть прикреплено не более 3 образовательных организаций. На консультации для каждой образовательной организации 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предусмотрено не более двух часов в неделю.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36.ч.*40 организаций* 714,94(562,5 – стоимости 1 ч. доктора наук.*27,1%)= 1029513,60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год.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Наивысший уровень -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 – инновационная площадка, обеспечивающая формирование и совершенствование профессиональных компетенций педагогических работников (стажёров) посредством включения их в практику образовательной организации – носителя инновационного опыта, создающая условия для проектирования стажёрами на основе изученного инновационного опыта собственных вариативных моделей профессиональной деятельности, адаптированных к условиям конкретной образовательной организации. В данном статусе может функционировать школа народного учителя, как одна из форм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стажировочной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площадки. Деятельность в данном статусе предполагает продолжительность от 1 до 3 лет. Статус «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площадка» устанавливается Министерством образования и науки  Ульяновской области по результатам конкурсного отбора. 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Типы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стажировочных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площадок: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тип: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 осуществляет свою деятельность в сфере образования в рамках инновационных проектов (программ) инициативно разработанных образовательной организацией.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тип: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 осуществляет свою деятельность в сфере образования по одному или нескольким направления, </w:t>
      </w:r>
      <w:proofErr w:type="gram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выполняемых</w:t>
      </w:r>
      <w:proofErr w:type="gram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заказу Министерства образования и науки Ульяновской области.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тип: </w:t>
      </w:r>
      <w:proofErr w:type="spellStart"/>
      <w:proofErr w:type="gram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Стажировочная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площадка - школа народного учителя - тип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стажировочной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площадки, представляющая собой открытую инновационную площадку, на которой изучаются и транслируются авторские приемы и методы работы, формы деятельности, прогрессивные новшества, рационализаторские инициативы Народного учителя СССР,  Народного учителя Российской Федерации, Заслуженного учителя Российской Федерации, дающие высокие результаты, соответствующие современным требованиям, направленные на совершенствование </w:t>
      </w: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воспитательного процесса, осуществляющих образовательную деятельность на территории Ульяновской области.</w:t>
      </w:r>
      <w:proofErr w:type="gramEnd"/>
    </w:p>
    <w:p w:rsidR="00446210" w:rsidRPr="00446210" w:rsidRDefault="00446210" w:rsidP="000044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Стажировочные</w:t>
      </w:r>
      <w:proofErr w:type="spellEnd"/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площадки 2 и 3 типа получают аудиторскую и экспертную поддержку из средств областного бюджета, а также финансовое обеспечение на организацию и участие в издательской деятельности, стажировки в образовательных организациях Российской Федерации, стимулирование творческой группы педагогических работников обеспечивающих функционирование площадки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6210" w:rsidRPr="00446210" w:rsidRDefault="00446210" w:rsidP="004462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Изменение в государственную программу является необходимым с целью обеспечения организационного единства требований и действий по реформированию региональной системы образования; системности, научной обоснованности, целесообразности и планомерности инноваций и экспериментов; управляемости, результативности и эффективности преобразований. </w:t>
      </w:r>
      <w:r w:rsidR="00004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Это даст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повысить ответственность образовательных организаций за условия и результаты экспериментирования, а органов управления образованием - за обеспечение целесообразности, системности, научной обоснованности экспериментов и инноваций. В результате ее осуществления станут более разнообразными образовательные </w:t>
      </w:r>
      <w:r w:rsidRPr="0044621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услуги и формы деятельности, будут созданы более благоприятные условия для получения образования, физического и духовного развития учащихся, их социальной адаптации и профессионального самоопределения.</w:t>
      </w:r>
    </w:p>
    <w:p w:rsidR="00446210" w:rsidRDefault="00446210" w:rsidP="004462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210" w:rsidRPr="00EE4A78" w:rsidRDefault="00446210" w:rsidP="0044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446210" w:rsidRDefault="00446210" w:rsidP="0044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446210">
        <w:rPr>
          <w:rFonts w:ascii="Times New Roman" w:eastAsia="Calibri" w:hAnsi="Times New Roman" w:cs="Times New Roman"/>
          <w:bCs/>
          <w:sz w:val="28"/>
          <w:szCs w:val="28"/>
        </w:rPr>
        <w:t>Рекомендовать Министерству образования и науки Ульяновской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включить раздел (подпрограмму) в </w:t>
      </w:r>
      <w:r w:rsidRPr="00446210">
        <w:rPr>
          <w:rFonts w:ascii="Times New Roman" w:eastAsia="Calibri" w:hAnsi="Times New Roman" w:cs="Times New Roman"/>
          <w:bCs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44621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446210">
        <w:rPr>
          <w:rFonts w:ascii="Times New Roman" w:eastAsia="Calibri" w:hAnsi="Times New Roman" w:cs="Times New Roman"/>
          <w:bCs/>
          <w:sz w:val="28"/>
          <w:szCs w:val="28"/>
        </w:rPr>
        <w:t xml:space="preserve"> Ульяновской области «Развитие и модернизация образования в Ульяновской области» на 2014 - 2020 годы (с изменениями на 30 марта 2018 года), утвержденная Постановлением Правительства Ульяновской области  от 11 сентября 2013 года № 37/407-П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446210">
        <w:rPr>
          <w:rFonts w:ascii="Times New Roman" w:eastAsia="Calibri" w:hAnsi="Times New Roman" w:cs="Times New Roman"/>
          <w:bCs/>
          <w:sz w:val="28"/>
          <w:szCs w:val="28"/>
        </w:rPr>
        <w:t xml:space="preserve">вынести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предложения </w:t>
      </w:r>
      <w:r w:rsidRPr="00446210">
        <w:rPr>
          <w:rFonts w:ascii="Times New Roman" w:eastAsia="Calibri" w:hAnsi="Times New Roman" w:cs="Times New Roman"/>
          <w:bCs/>
          <w:sz w:val="28"/>
          <w:szCs w:val="28"/>
        </w:rPr>
        <w:t>на рассмотрение в Правительство Ульяновской области.</w:t>
      </w:r>
      <w:proofErr w:type="gramEnd"/>
    </w:p>
    <w:p w:rsidR="00446210" w:rsidRPr="00EE4A78" w:rsidRDefault="00446210" w:rsidP="0044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6210" w:rsidRDefault="00446210" w:rsidP="004462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–12, воздержался – 0; против –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 ходе реорганизации областных государственных бюджетных образовательных учреждений (реорганизация ОГБПОУ «Ульяновский профессионально-педагогический колледж» в форме присоединения к нему ОГБПОУ «Ульяновский техникум приборостроения»).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</w:t>
      </w: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Хайрутдинов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Талгат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Асхатович</w:t>
      </w:r>
      <w:proofErr w:type="spellEnd"/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</w:t>
      </w: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департамента профессионального образования и науки Министерства образования и науки Ульяновской области</w:t>
      </w:r>
    </w:p>
    <w:p w:rsidR="00EE4A78" w:rsidRDefault="00EE4A78" w:rsidP="00EE4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4A78" w:rsidRPr="00EE4A78" w:rsidRDefault="00EE4A78" w:rsidP="00EE4A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вопросу реорганизации ОГБПОУ «Ульяновский профессионально-педагогический колледж» в форме присоединения к нему ОГБПОУ «Ульяновский техникум приборостроения»  </w:t>
      </w:r>
      <w:proofErr w:type="spellStart"/>
      <w:r w:rsidRPr="00EE4A78">
        <w:rPr>
          <w:rFonts w:ascii="Times New Roman" w:eastAsia="Calibri" w:hAnsi="Times New Roman" w:cs="Times New Roman"/>
          <w:bCs/>
          <w:sz w:val="28"/>
          <w:szCs w:val="28"/>
        </w:rPr>
        <w:t>Хайрутдинов</w:t>
      </w:r>
      <w:proofErr w:type="spellEnd"/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 Т.А. доложил, что в декабре 2017 года была проведена встреча заместителя Министра образования и науки Ульяновской области Шкляра А.А. с заместителем генерального директора по корпоративному развитию и юридическому сопровождению АО «Ульяновское конструкторское бюро приборостроения» </w:t>
      </w:r>
      <w:proofErr w:type="spellStart"/>
      <w:r w:rsidRPr="00EE4A78">
        <w:rPr>
          <w:rFonts w:ascii="Times New Roman" w:eastAsia="Calibri" w:hAnsi="Times New Roman" w:cs="Times New Roman"/>
          <w:bCs/>
          <w:sz w:val="28"/>
          <w:szCs w:val="28"/>
        </w:rPr>
        <w:t>И.А.Самойловым</w:t>
      </w:r>
      <w:proofErr w:type="spellEnd"/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proofErr w:type="gramStart"/>
      <w:r w:rsidRPr="00EE4A78">
        <w:rPr>
          <w:rFonts w:ascii="Times New Roman" w:eastAsia="Calibri" w:hAnsi="Times New Roman" w:cs="Times New Roman"/>
          <w:bCs/>
          <w:sz w:val="28"/>
          <w:szCs w:val="28"/>
        </w:rPr>
        <w:t>ходе</w:t>
      </w:r>
      <w:proofErr w:type="gramEnd"/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 которой была достигнута договорённость о необходимости проведения вышеуказанной реорганизации и развития сотрудничества по вопросам подготовки квалифицированных рабочих кадров для данного предприятия на базе ОГБПОУ «Ульяновский профессионально-педагогический колледж».  </w:t>
      </w:r>
      <w:proofErr w:type="gramStart"/>
      <w:r w:rsidRPr="00EE4A78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 была проведена следующая работа: заключён договор о совместной деятельности между ОГБПОУ «Ульяновский профессионально-педагогический колледж» и АО «Ульяновское конструкторское бюро приборостроения» от 18.01.2018   № 5юр-33/18, получено письмо от                        АО «Ульяновское конструкторское бюро приборостроения» от 28.04.2018                № ОК-9707/14 о согласии предприятия на проведении реорганизации вышеуказанных  образовательных организаций, получено положительное заключение от 26.04.2018 комиссии по оценке последствий принятия решения о</w:t>
      </w:r>
      <w:proofErr w:type="gramEnd"/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 реорганизации или ликвидации государственных образовательных организаций Ульяновской области. </w:t>
      </w:r>
    </w:p>
    <w:p w:rsidR="006F1044" w:rsidRDefault="006F1044" w:rsidP="0012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4A78" w:rsidRPr="00EE4A78" w:rsidRDefault="00EE4A78" w:rsidP="0012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EE4A78" w:rsidRPr="00EE4A78" w:rsidRDefault="00EE4A78" w:rsidP="0012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</w:t>
      </w:r>
      <w:proofErr w:type="spellStart"/>
      <w:r w:rsidRPr="00EE4A78">
        <w:rPr>
          <w:rFonts w:ascii="Times New Roman" w:eastAsia="Calibri" w:hAnsi="Times New Roman" w:cs="Times New Roman"/>
          <w:bCs/>
          <w:sz w:val="28"/>
          <w:szCs w:val="28"/>
        </w:rPr>
        <w:t>Хайрутдинова</w:t>
      </w:r>
      <w:proofErr w:type="spellEnd"/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 Т.А.</w:t>
      </w:r>
    </w:p>
    <w:p w:rsidR="00EE4A78" w:rsidRPr="00EE4A78" w:rsidRDefault="00EE4A78" w:rsidP="0012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>2. Министерству образования и науки Ульяновской области осуществить реорганизацию ОГБПОУ «Ульяновский профессионально-педагогический колледж» в форме присоединения к нему ОГБПОУ «Ульяновский техникум приборостроения»</w:t>
      </w:r>
      <w:r w:rsidRPr="00EE4A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E4A78">
        <w:rPr>
          <w:rFonts w:ascii="Times New Roman" w:eastAsia="Calibri" w:hAnsi="Times New Roman" w:cs="Times New Roman"/>
          <w:bCs/>
          <w:sz w:val="28"/>
          <w:szCs w:val="28"/>
        </w:rPr>
        <w:t>в соответствии с действующим законодательством</w:t>
      </w:r>
      <w:r w:rsidRPr="00EE4A7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E4A78">
        <w:rPr>
          <w:rFonts w:ascii="Times New Roman" w:eastAsia="Calibri" w:hAnsi="Times New Roman" w:cs="Times New Roman"/>
          <w:bCs/>
          <w:sz w:val="28"/>
          <w:szCs w:val="28"/>
        </w:rPr>
        <w:t>до 01.09.2018.</w:t>
      </w:r>
    </w:p>
    <w:p w:rsidR="00EE4A78" w:rsidRDefault="00EE4A78" w:rsidP="00125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–12, воздержался – 0; против –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E4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 подготовке общеобразовательных организаций к завершению 2017-2018 учебного года (последний звонок, «Взлётная полоса») и плане мероприятий по подготовке общеобразовательных организаций к новому 2018-2019 учебному году.</w:t>
      </w:r>
    </w:p>
    <w:p w:rsidR="00EE4A78" w:rsidRP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</w:t>
      </w:r>
      <w:r w:rsidRPr="00EE4A78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________________________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Татьяна Владимировна,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 департамента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образования, дополнительного образования и воспитания</w:t>
      </w: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образования и науки </w:t>
      </w:r>
    </w:p>
    <w:p w:rsidR="00EE4A78" w:rsidRDefault="00EE4A78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Ульяновской области </w:t>
      </w:r>
    </w:p>
    <w:p w:rsidR="008A71E6" w:rsidRDefault="008A71E6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493B" w:rsidRDefault="00EA493B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Алексева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Т.В., пояснила, что </w:t>
      </w:r>
      <w:r w:rsidR="00D938B6">
        <w:rPr>
          <w:rFonts w:ascii="Times New Roman" w:eastAsia="Calibri" w:hAnsi="Times New Roman" w:cs="Times New Roman"/>
          <w:bCs/>
          <w:sz w:val="28"/>
          <w:szCs w:val="28"/>
        </w:rPr>
        <w:t>завершение учебного года запланировано на 23-25 мая 2018 года. В эти дни во всех общеобразовательных организациях пройдут торжественные линейки, посвящённые празднику Последнего звонка (всего 5192 выпускника 11 классов и 10838 – 9-х классов).</w:t>
      </w:r>
    </w:p>
    <w:p w:rsidR="00D938B6" w:rsidRDefault="00CA420C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17 районах последний звонок прозвенит 23 мая, в Сурском,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Новомалыклинском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Тереньгульском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районах – 25 мая, в остальных районах (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Барышский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2992">
        <w:rPr>
          <w:rFonts w:ascii="Times New Roman" w:eastAsia="Calibri" w:hAnsi="Times New Roman" w:cs="Times New Roman"/>
          <w:bCs/>
          <w:sz w:val="28"/>
          <w:szCs w:val="28"/>
        </w:rPr>
        <w:t xml:space="preserve">Павловский, </w:t>
      </w:r>
      <w:proofErr w:type="spellStart"/>
      <w:r w:rsidR="00482992">
        <w:rPr>
          <w:rFonts w:ascii="Times New Roman" w:eastAsia="Calibri" w:hAnsi="Times New Roman" w:cs="Times New Roman"/>
          <w:bCs/>
          <w:sz w:val="28"/>
          <w:szCs w:val="28"/>
        </w:rPr>
        <w:t>Сурский</w:t>
      </w:r>
      <w:proofErr w:type="spellEnd"/>
      <w:r w:rsidR="004829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482992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="00482992"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gramEnd"/>
      <w:r w:rsidR="00482992">
        <w:rPr>
          <w:rFonts w:ascii="Times New Roman" w:eastAsia="Calibri" w:hAnsi="Times New Roman" w:cs="Times New Roman"/>
          <w:bCs/>
          <w:sz w:val="28"/>
          <w:szCs w:val="28"/>
        </w:rPr>
        <w:t>имитровград</w:t>
      </w:r>
      <w:proofErr w:type="spellEnd"/>
      <w:r w:rsidR="00482992">
        <w:rPr>
          <w:rFonts w:ascii="Times New Roman" w:eastAsia="Calibri" w:hAnsi="Times New Roman" w:cs="Times New Roman"/>
          <w:bCs/>
          <w:sz w:val="28"/>
          <w:szCs w:val="28"/>
        </w:rPr>
        <w:t xml:space="preserve"> школы самостоятельно определили даты 23 и 25 мая).</w:t>
      </w:r>
    </w:p>
    <w:p w:rsidR="00482992" w:rsidRDefault="00482992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торжественные линейки будут приглашены представители муниципальных образований. Местных Советов депутатов, представители предприятий-партнёров школ, учителей – ветеранов труда, родителей и выпускников.</w:t>
      </w:r>
    </w:p>
    <w:p w:rsidR="00482992" w:rsidRDefault="00482992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Для обеспечения безопасности жизни и здоровья детей в общеобразовательных организациях приняты все меры, а именно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назначены ответственные за безопасность во время проведения мероприятий, проведены инструктажи, руководителям территориальных отделов внутренних дел направлены графики проведения торжественных мероприятий и выездных мероприятий с указанием времени и маршрута.</w:t>
      </w:r>
    </w:p>
    <w:p w:rsidR="00482992" w:rsidRDefault="00482992" w:rsidP="00EA49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A493B" w:rsidRDefault="00EA493B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Корнилин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А.Р.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попросил пояснить было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ли общественное обсуждение  по месту проведения «Взлётной полосы».</w:t>
      </w:r>
    </w:p>
    <w:p w:rsidR="00EA493B" w:rsidRDefault="00EA493B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Шкляр А.А. пояснил, что решение обусловлено вопросами безопасности и погодными условиями. Что обсуждение проходило в социальных сетях и на официальном сайте министерства образования и науки ульяновской области.</w:t>
      </w:r>
    </w:p>
    <w:p w:rsidR="00EA493B" w:rsidRDefault="004D321A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Министерством образования и науки Ульяновской области проведены совещания с руководителями муниципальных органов управления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образованием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котором рассмотрен вопрос о недопущению сбора денежных средств с родителей (законных представителей) выпускников  на оформление мест проведения торжественных мероприятий, оплату коллективных выходов в развлекательные учреждения, базы отдыха и т.д.</w:t>
      </w:r>
    </w:p>
    <w:p w:rsidR="004D321A" w:rsidRDefault="004D321A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Далее Татьяна Владимировна рассказала о втором значимом мероприятии – торжественное мероприятие по вручению аттестатов об образовании и областной праздник выпускников «Взлётная полоса».</w:t>
      </w:r>
      <w:r w:rsidR="003149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14927" w:rsidRDefault="00314927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Т.В.Алексеева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пояснила, что направлены рекомендации о сроке проведения данных мероприятий в один день – 234 июня 2018 года. Однако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напомнила Татьяна Владимировна, решение о дате вручения аттестатов входи в полномочия общеобразовательной организации (статья 26 Федерального закона «Об образовании в Российской Федерации»).</w:t>
      </w:r>
      <w:r w:rsidR="00A47E7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97A07" w:rsidRDefault="00997A07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Далее Татьяна Владимировна прокомментировала, что праздник выпускников «Взлётная полоса» состоится 23 июня в комплексе Волга-Спорт-Арена. В настоящее время разрабатывается распоряжение правительства Ульяновской области «О подготовке и проведении областного праздника выпускников общеобразовательных организаций Ульяновской области 2018 года «Взлётная полоса».</w:t>
      </w:r>
    </w:p>
    <w:p w:rsidR="008B4808" w:rsidRDefault="00C17B68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Следующим блоком в своём выступлении Татьяна Владимировна остановилась на вопросах подготовки образовательных организаций Ульяновской области к новому 2018-2019 учебному году.</w:t>
      </w:r>
      <w:r w:rsidR="00213D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13D42">
        <w:rPr>
          <w:rFonts w:ascii="Times New Roman" w:eastAsia="Calibri" w:hAnsi="Times New Roman" w:cs="Times New Roman"/>
          <w:bCs/>
          <w:sz w:val="28"/>
          <w:szCs w:val="28"/>
        </w:rPr>
        <w:t>Т.В.Алексеева</w:t>
      </w:r>
      <w:proofErr w:type="spellEnd"/>
      <w:r w:rsidR="00213D42">
        <w:rPr>
          <w:rFonts w:ascii="Times New Roman" w:eastAsia="Calibri" w:hAnsi="Times New Roman" w:cs="Times New Roman"/>
          <w:bCs/>
          <w:sz w:val="28"/>
          <w:szCs w:val="28"/>
        </w:rPr>
        <w:t xml:space="preserve"> пояснила, что для осуществления </w:t>
      </w:r>
      <w:proofErr w:type="gramStart"/>
      <w:r w:rsidR="00213D42">
        <w:rPr>
          <w:rFonts w:ascii="Times New Roman" w:eastAsia="Calibri" w:hAnsi="Times New Roman" w:cs="Times New Roman"/>
          <w:bCs/>
          <w:sz w:val="28"/>
          <w:szCs w:val="28"/>
        </w:rPr>
        <w:t>контроля за</w:t>
      </w:r>
      <w:proofErr w:type="gramEnd"/>
      <w:r w:rsidR="00213D42">
        <w:rPr>
          <w:rFonts w:ascii="Times New Roman" w:eastAsia="Calibri" w:hAnsi="Times New Roman" w:cs="Times New Roman"/>
          <w:bCs/>
          <w:sz w:val="28"/>
          <w:szCs w:val="28"/>
        </w:rPr>
        <w:t xml:space="preserve"> ходом  подготовки</w:t>
      </w:r>
      <w:r w:rsidR="008B4808" w:rsidRPr="008B48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4808">
        <w:rPr>
          <w:rFonts w:ascii="Times New Roman" w:eastAsia="Calibri" w:hAnsi="Times New Roman" w:cs="Times New Roman"/>
          <w:bCs/>
          <w:sz w:val="28"/>
          <w:szCs w:val="28"/>
        </w:rPr>
        <w:t>образовательных организаций Ульяновской области к новому 2018-2019 учебному году утверждён график проведения с 15 мая 2018 года по 21 августа 2018 года совещаний с руководителями муниципальных органов управления образованием.</w:t>
      </w:r>
    </w:p>
    <w:p w:rsidR="008B4808" w:rsidRDefault="008B4808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Татьяна Владимировна отметила, что в текущем году на подготовку образовательных организаций к новому учебному году из муниципальных бюджетов будет выделено 196,96 млн. руб</w:t>
      </w:r>
      <w:r w:rsidR="006F1044">
        <w:rPr>
          <w:rFonts w:ascii="Times New Roman" w:eastAsia="Calibri" w:hAnsi="Times New Roman" w:cs="Times New Roman"/>
          <w:bCs/>
          <w:sz w:val="28"/>
          <w:szCs w:val="28"/>
        </w:rPr>
        <w:t xml:space="preserve">. и из областного бюджета – 424,49 млн. </w:t>
      </w:r>
      <w:proofErr w:type="spellStart"/>
      <w:r w:rsidR="006F1044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proofErr w:type="spellEnd"/>
      <w:r w:rsidR="006F1044">
        <w:rPr>
          <w:rFonts w:ascii="Times New Roman" w:eastAsia="Calibri" w:hAnsi="Times New Roman" w:cs="Times New Roman"/>
          <w:bCs/>
          <w:sz w:val="28"/>
          <w:szCs w:val="28"/>
        </w:rPr>
        <w:t xml:space="preserve"> на 33 объекта в 15 муниципальных образованиях.</w:t>
      </w:r>
    </w:p>
    <w:p w:rsidR="004D321A" w:rsidRPr="00EA493B" w:rsidRDefault="00213D42" w:rsidP="00EA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данном блоке выступления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А.А.Шкляр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дополнил, что все школы планируется  принять к 15 августа 2018 года. Также Алексей Александрович пояснил, что есть ряд школ, в частности 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имитровград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Барышском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районе, которые «ушли» в капитальный ремонт.</w:t>
      </w:r>
    </w:p>
    <w:p w:rsidR="006F1044" w:rsidRDefault="006F1044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71E6" w:rsidRPr="00EE4A78" w:rsidRDefault="008A71E6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8A71E6" w:rsidRDefault="008A71E6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E4A78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EA493B">
        <w:rPr>
          <w:rFonts w:ascii="Times New Roman" w:eastAsia="Calibri" w:hAnsi="Times New Roman" w:cs="Times New Roman"/>
          <w:bCs/>
          <w:sz w:val="28"/>
          <w:szCs w:val="28"/>
        </w:rPr>
        <w:t xml:space="preserve">Совет выслушал доклад о подготовке к проведению «Взлётной полосы» и выражает опасение </w:t>
      </w:r>
      <w:proofErr w:type="gramStart"/>
      <w:r w:rsidR="00EA493B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EA49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A493B">
        <w:rPr>
          <w:rFonts w:ascii="Times New Roman" w:eastAsia="Calibri" w:hAnsi="Times New Roman" w:cs="Times New Roman"/>
          <w:bCs/>
          <w:sz w:val="28"/>
          <w:szCs w:val="28"/>
        </w:rPr>
        <w:t>проведении</w:t>
      </w:r>
      <w:proofErr w:type="gramEnd"/>
      <w:r w:rsidR="00EA493B">
        <w:rPr>
          <w:rFonts w:ascii="Times New Roman" w:eastAsia="Calibri" w:hAnsi="Times New Roman" w:cs="Times New Roman"/>
          <w:bCs/>
          <w:sz w:val="28"/>
          <w:szCs w:val="28"/>
        </w:rPr>
        <w:t xml:space="preserve"> в Волга-Спорт-арене с точки зрения пожарной безопасности.</w:t>
      </w:r>
    </w:p>
    <w:p w:rsidR="00213D42" w:rsidRDefault="00213D42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Доклад о мероприятиях, направленных на подготовку  образовательных организаций Ульяновской области к новому 2018-2019 учебному году принят к сведению.</w:t>
      </w:r>
    </w:p>
    <w:p w:rsidR="00213D42" w:rsidRDefault="00213D42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Рекомендовать в срок до 15 июня 2018 года Министерству образования и науки Ульяновской области направить членам совета полную информацию о проводимых и запланированных ремонтах общеобразовательных организаций Ульяновской области к новому 2018-2019 учебному году.</w:t>
      </w:r>
    </w:p>
    <w:p w:rsidR="00213D42" w:rsidRPr="00EE4A78" w:rsidRDefault="00213D42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71E6" w:rsidRDefault="008A71E6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DB2">
        <w:rPr>
          <w:rFonts w:ascii="Times New Roman" w:eastAsia="Calibri" w:hAnsi="Times New Roman" w:cs="Times New Roman"/>
          <w:sz w:val="28"/>
          <w:szCs w:val="28"/>
          <w:u w:val="single"/>
        </w:rPr>
        <w:t>Голосовали</w:t>
      </w:r>
      <w:r w:rsidRPr="003E6DB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за –12, воздержался – 0; против – 0</w:t>
      </w:r>
      <w:r w:rsidRPr="003E6D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1887" w:rsidRDefault="00C41887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87" w:rsidRDefault="00C41887" w:rsidP="008A7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887" w:rsidRDefault="00C41887" w:rsidP="00C4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Общественного совета </w:t>
      </w:r>
    </w:p>
    <w:p w:rsidR="00C41887" w:rsidRDefault="00C41887" w:rsidP="00C4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вопросам образования</w:t>
      </w:r>
    </w:p>
    <w:p w:rsidR="00C41887" w:rsidRDefault="00C41887" w:rsidP="00C4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 и науки </w:t>
      </w:r>
    </w:p>
    <w:p w:rsidR="00C41887" w:rsidRDefault="00C41887" w:rsidP="00C4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А.Р.Корнилин</w:t>
      </w:r>
      <w:proofErr w:type="spellEnd"/>
    </w:p>
    <w:p w:rsidR="00C41887" w:rsidRDefault="00C41887" w:rsidP="00C41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1E6" w:rsidRDefault="008A71E6" w:rsidP="00EE4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A71E6" w:rsidSect="009E19E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протоколу</w:t>
      </w:r>
    </w:p>
    <w:p w:rsidR="0023618C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 совета</w:t>
      </w:r>
    </w:p>
    <w:p w:rsidR="008C1FCA" w:rsidRDefault="008C1FCA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образования</w:t>
      </w:r>
    </w:p>
    <w:p w:rsidR="0023618C" w:rsidRPr="006D1834" w:rsidRDefault="0023618C" w:rsidP="006D1834">
      <w:pPr>
        <w:autoSpaceDE w:val="0"/>
        <w:autoSpaceDN w:val="0"/>
        <w:adjustRightInd w:val="0"/>
        <w:spacing w:after="0" w:line="240" w:lineRule="auto"/>
        <w:ind w:left="5745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1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1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7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6D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331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23618C" w:rsidRDefault="0023618C" w:rsidP="00BC3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18C" w:rsidRDefault="0023618C" w:rsidP="00BC3D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присутствующих </w:t>
      </w:r>
    </w:p>
    <w:p w:rsidR="0023618C" w:rsidRPr="00B1447D" w:rsidRDefault="0023618C" w:rsidP="002361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B0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по вопросам образования Министерства образования и науки Ульяновской области</w:t>
      </w:r>
    </w:p>
    <w:p w:rsidR="0023618C" w:rsidRPr="005F00AC" w:rsidRDefault="0023618C" w:rsidP="0023618C">
      <w:pPr>
        <w:spacing w:after="0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5000" w:type="pct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2221"/>
        <w:gridCol w:w="7195"/>
      </w:tblGrid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A4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7" w:type="pct"/>
            <w:shd w:val="clear" w:color="auto" w:fill="auto"/>
          </w:tcPr>
          <w:p w:rsidR="0023618C" w:rsidRPr="00AF1328" w:rsidRDefault="0023618C" w:rsidP="00A4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A47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1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 Петрович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муниципального образовательного учреждения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Ишеевского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общеобразовательного многопрофильного лицея имени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Н.К.Джорджадзе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Народный учитель СССР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Дмитриевна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муниципального дошкольного образовательного учреждения детского сада № 253 «Белоснежка» – Центра развития ребёнка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51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учитель России, эксперт Ульяновского региональ</w:t>
            </w:r>
            <w:proofErr w:type="gramEnd"/>
            <w:r w:rsidRPr="00851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отделения Общероссийского народного фронта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236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бюджетного образовательного учреждения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Ульяновский государственный педагогический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И.Н.Ульянова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Алексеевич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Общественной палаты Ульяновской области по развитию науки, инноваций, образования делам молодёжи, физической культуре, спорту и популяризации здорового </w:t>
            </w:r>
            <w:r w:rsidR="008C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образа жизни 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Каткина</w:t>
            </w:r>
            <w:proofErr w:type="spellEnd"/>
          </w:p>
          <w:p w:rsidR="0023618C" w:rsidRPr="00B45663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  <w:p w:rsidR="0023618C" w:rsidRPr="00B45663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:rsidR="0023618C" w:rsidRPr="00B45663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для детей, нуждающихся в психолого-педагогической и </w:t>
            </w:r>
            <w:proofErr w:type="gramStart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B45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помощи центр психолого-медико-социального сопровождения «Росток»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Корнилин</w:t>
            </w:r>
            <w:proofErr w:type="spellEnd"/>
          </w:p>
          <w:p w:rsidR="0023618C" w:rsidRPr="00AF1328" w:rsidRDefault="0023618C" w:rsidP="00A47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Робертович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дополнительному образованию и международной деятельности федерального государственного бюджетного образовательного учреждения высшего профессионального образования «Ульяновская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аграрный университет </w:t>
            </w: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П.А.Столыпина</w:t>
            </w:r>
            <w:proofErr w:type="spellEnd"/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Общественной палаты Ульяновской области по развитию науки, инноваций, образования делам молодёжи, физической культуре, спорту и популяризации здорового образа жизни </w:t>
            </w:r>
          </w:p>
        </w:tc>
      </w:tr>
      <w:tr w:rsidR="0023618C" w:rsidRPr="00DD513D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DD513D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sz w:val="28"/>
                <w:szCs w:val="28"/>
              </w:rPr>
              <w:t xml:space="preserve">Костин </w:t>
            </w:r>
          </w:p>
          <w:p w:rsidR="0023618C" w:rsidRPr="00DD513D" w:rsidRDefault="0023618C" w:rsidP="00A47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13D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r w:rsidRPr="00DD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  <w:p w:rsidR="0023618C" w:rsidRPr="00DD513D" w:rsidRDefault="0023618C" w:rsidP="00A47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pct"/>
            <w:shd w:val="clear" w:color="auto" w:fill="auto"/>
          </w:tcPr>
          <w:p w:rsidR="0023618C" w:rsidRPr="00DD513D" w:rsidRDefault="0023618C" w:rsidP="008C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исполнительный директор Некоммерческого партнёрства содействия развитию интернет-технологий, </w:t>
            </w: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магистр </w:t>
            </w:r>
            <w:r w:rsidRPr="00DD51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 (MEd:MasterofEducationinEducationalPolicyandManagement, TheUniversityofManchester, UK) </w:t>
            </w:r>
            <w:proofErr w:type="gramEnd"/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Ульяновской областной общественной организации помощи родителям и детям «Совет родителей»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 Общественной палаты Ульяновской области по общественному контролю и взаимодей</w:t>
            </w:r>
            <w:r w:rsidR="008C1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ствию с общественными советами 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Петровна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Правления регионального отделения общероссийской общественной организации «Союз пенсионеров России» по Ульяновской области</w:t>
            </w:r>
          </w:p>
        </w:tc>
      </w:tr>
      <w:tr w:rsidR="0023618C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23618C" w:rsidRPr="00AF1328" w:rsidRDefault="0023618C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23618C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3618C" w:rsidRPr="00AF1328" w:rsidRDefault="0023618C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3651" w:type="pct"/>
            <w:shd w:val="clear" w:color="auto" w:fill="auto"/>
          </w:tcPr>
          <w:p w:rsidR="0023618C" w:rsidRPr="00AF1328" w:rsidRDefault="0023618C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и экономики муниципального бюджетного общеобразовательного учреждения «Мариинская гимназия», лауреат конкурса Лучших учителей 2010 года</w:t>
            </w:r>
          </w:p>
        </w:tc>
      </w:tr>
      <w:tr w:rsidR="00617ED2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617ED2" w:rsidRPr="00AF1328" w:rsidRDefault="00617ED2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617ED2" w:rsidRDefault="00617ED2" w:rsidP="006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Дерябина Надежда Владимировна</w:t>
            </w:r>
          </w:p>
        </w:tc>
        <w:tc>
          <w:tcPr>
            <w:tcW w:w="3651" w:type="pct"/>
            <w:shd w:val="clear" w:color="auto" w:fill="auto"/>
          </w:tcPr>
          <w:p w:rsidR="00617ED2" w:rsidRDefault="00617ED2" w:rsidP="006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Регионального информационно-ресурсного Фонда, специалист Дирекции года добрых дел</w:t>
            </w:r>
          </w:p>
        </w:tc>
      </w:tr>
      <w:tr w:rsidR="00617ED2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617ED2" w:rsidRPr="00AF1328" w:rsidRDefault="00617ED2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617ED2" w:rsidRPr="00617ED2" w:rsidRDefault="00617ED2" w:rsidP="006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Лагушкин</w:t>
            </w:r>
            <w:proofErr w:type="spellEnd"/>
            <w:r w:rsidRPr="0061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Павлович</w:t>
            </w:r>
          </w:p>
        </w:tc>
        <w:tc>
          <w:tcPr>
            <w:tcW w:w="3651" w:type="pct"/>
            <w:shd w:val="clear" w:color="auto" w:fill="auto"/>
          </w:tcPr>
          <w:p w:rsidR="00617ED2" w:rsidRPr="00617ED2" w:rsidRDefault="00617ED2" w:rsidP="0061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Ульяновского регионального отделения Ассоциации юристов Российской Федерации</w:t>
            </w:r>
          </w:p>
        </w:tc>
      </w:tr>
      <w:tr w:rsidR="00617ED2" w:rsidRPr="00AF1328" w:rsidTr="00EE4A78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617ED2" w:rsidRDefault="00617ED2" w:rsidP="0062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Приглашённые:</w:t>
            </w:r>
          </w:p>
        </w:tc>
      </w:tr>
      <w:tr w:rsidR="00617ED2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617ED2" w:rsidRPr="00AF1328" w:rsidRDefault="00617ED2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617ED2" w:rsidRDefault="00617ED2" w:rsidP="0062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 Алексей Александрович</w:t>
            </w:r>
          </w:p>
        </w:tc>
        <w:tc>
          <w:tcPr>
            <w:tcW w:w="3651" w:type="pct"/>
            <w:shd w:val="clear" w:color="auto" w:fill="auto"/>
          </w:tcPr>
          <w:p w:rsidR="00617ED2" w:rsidRDefault="00617ED2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министра образования и науки Ульяновской области</w:t>
            </w:r>
          </w:p>
        </w:tc>
      </w:tr>
      <w:tr w:rsidR="00617ED2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617ED2" w:rsidRPr="00AF1328" w:rsidRDefault="00617ED2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617ED2" w:rsidRDefault="00617ED2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Марина Николаевна</w:t>
            </w:r>
          </w:p>
        </w:tc>
        <w:tc>
          <w:tcPr>
            <w:tcW w:w="3651" w:type="pct"/>
            <w:shd w:val="clear" w:color="auto" w:fill="auto"/>
          </w:tcPr>
          <w:p w:rsidR="00617ED2" w:rsidRDefault="00617ED2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областного государственного автономного учреждения «Институт развития образования»</w:t>
            </w:r>
          </w:p>
          <w:p w:rsidR="007D3B4A" w:rsidRDefault="007D3B4A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B4A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7D3B4A" w:rsidRPr="00AF1328" w:rsidRDefault="007D3B4A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7D3B4A" w:rsidRDefault="00EE4A78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Хайрутдинов</w:t>
            </w:r>
            <w:proofErr w:type="spellEnd"/>
            <w:r w:rsidRPr="00EE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EE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3651" w:type="pct"/>
            <w:shd w:val="clear" w:color="auto" w:fill="auto"/>
          </w:tcPr>
          <w:p w:rsidR="007D3B4A" w:rsidRDefault="00EE4A78" w:rsidP="008C1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D3B4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B4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профессионального образования и науки Министерства образования и науки Ульяновской области</w:t>
            </w:r>
          </w:p>
        </w:tc>
      </w:tr>
      <w:tr w:rsidR="007934A6" w:rsidRPr="00AF1328" w:rsidTr="003B28DA">
        <w:trPr>
          <w:trHeight w:val="838"/>
          <w:jc w:val="center"/>
        </w:trPr>
        <w:tc>
          <w:tcPr>
            <w:tcW w:w="222" w:type="pct"/>
            <w:shd w:val="clear" w:color="auto" w:fill="auto"/>
          </w:tcPr>
          <w:p w:rsidR="007934A6" w:rsidRPr="00AF1328" w:rsidRDefault="007934A6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7934A6" w:rsidRDefault="00A81BDD" w:rsidP="00A47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BDD"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</w:tc>
        <w:tc>
          <w:tcPr>
            <w:tcW w:w="3651" w:type="pct"/>
            <w:shd w:val="clear" w:color="auto" w:fill="auto"/>
          </w:tcPr>
          <w:p w:rsidR="007934A6" w:rsidRDefault="00A81BDD" w:rsidP="003B2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BDD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3B28DA">
              <w:rPr>
                <w:rFonts w:ascii="Times New Roman" w:hAnsi="Times New Roman" w:cs="Times New Roman"/>
                <w:sz w:val="28"/>
                <w:szCs w:val="28"/>
              </w:rPr>
              <w:t>титель директора департамента общего образования, дополнительного образования и воспитания</w:t>
            </w:r>
          </w:p>
        </w:tc>
      </w:tr>
      <w:tr w:rsidR="00A81BDD" w:rsidRPr="00AF1328" w:rsidTr="00EE4A78">
        <w:trPr>
          <w:jc w:val="center"/>
        </w:trPr>
        <w:tc>
          <w:tcPr>
            <w:tcW w:w="222" w:type="pct"/>
            <w:shd w:val="clear" w:color="auto" w:fill="auto"/>
          </w:tcPr>
          <w:p w:rsidR="00A81BDD" w:rsidRPr="00AF1328" w:rsidRDefault="00A81BDD" w:rsidP="0023618C">
            <w:pPr>
              <w:numPr>
                <w:ilvl w:val="0"/>
                <w:numId w:val="9"/>
              </w:numPr>
              <w:spacing w:after="0" w:line="240" w:lineRule="auto"/>
              <w:ind w:left="0" w:hanging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pct"/>
            <w:shd w:val="clear" w:color="auto" w:fill="auto"/>
          </w:tcPr>
          <w:p w:rsidR="00A81BDD" w:rsidRPr="00A81BDD" w:rsidRDefault="00A81BDD" w:rsidP="00A47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BDD">
              <w:rPr>
                <w:rFonts w:ascii="Times New Roman" w:hAnsi="Times New Roman" w:cs="Times New Roman"/>
                <w:sz w:val="28"/>
                <w:szCs w:val="28"/>
              </w:rPr>
              <w:t>Носырев Юрий Николаевич</w:t>
            </w:r>
          </w:p>
        </w:tc>
        <w:tc>
          <w:tcPr>
            <w:tcW w:w="3651" w:type="pct"/>
            <w:shd w:val="clear" w:color="auto" w:fill="auto"/>
          </w:tcPr>
          <w:p w:rsidR="00A81BDD" w:rsidRPr="00A81BDD" w:rsidRDefault="00A81BDD" w:rsidP="00A8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B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1BDD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3618C" w:rsidRDefault="0023618C" w:rsidP="0023618C">
      <w:pPr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</w:p>
    <w:sectPr w:rsidR="0023618C" w:rsidSect="009E19E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F" w:rsidRDefault="004D029F" w:rsidP="006F3F1A">
      <w:pPr>
        <w:spacing w:after="0" w:line="240" w:lineRule="auto"/>
      </w:pPr>
      <w:r>
        <w:separator/>
      </w:r>
    </w:p>
  </w:endnote>
  <w:endnote w:type="continuationSeparator" w:id="0">
    <w:p w:rsidR="004D029F" w:rsidRDefault="004D029F" w:rsidP="006F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F" w:rsidRDefault="004D029F" w:rsidP="006F3F1A">
      <w:pPr>
        <w:spacing w:after="0" w:line="240" w:lineRule="auto"/>
      </w:pPr>
      <w:r>
        <w:separator/>
      </w:r>
    </w:p>
  </w:footnote>
  <w:footnote w:type="continuationSeparator" w:id="0">
    <w:p w:rsidR="004D029F" w:rsidRDefault="004D029F" w:rsidP="006F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024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E75" w:rsidRPr="006F3F1A" w:rsidRDefault="00A47E7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F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F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F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28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3F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7E75" w:rsidRDefault="00A47E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D3"/>
    <w:multiLevelType w:val="hybridMultilevel"/>
    <w:tmpl w:val="8D6CE28E"/>
    <w:lvl w:ilvl="0" w:tplc="68EEE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930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B7156"/>
    <w:multiLevelType w:val="multilevel"/>
    <w:tmpl w:val="40963DDC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133866"/>
    <w:multiLevelType w:val="hybridMultilevel"/>
    <w:tmpl w:val="CD02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1018"/>
    <w:multiLevelType w:val="hybridMultilevel"/>
    <w:tmpl w:val="B14416FC"/>
    <w:lvl w:ilvl="0" w:tplc="1B782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903DB"/>
    <w:multiLevelType w:val="hybridMultilevel"/>
    <w:tmpl w:val="72ACC45C"/>
    <w:lvl w:ilvl="0" w:tplc="79F41922">
      <w:start w:val="1"/>
      <w:numFmt w:val="decimal"/>
      <w:lvlText w:val="%1."/>
      <w:lvlJc w:val="left"/>
      <w:pPr>
        <w:ind w:left="805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2941FC9"/>
    <w:multiLevelType w:val="hybridMultilevel"/>
    <w:tmpl w:val="5080A160"/>
    <w:lvl w:ilvl="0" w:tplc="34726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B1314"/>
    <w:multiLevelType w:val="hybridMultilevel"/>
    <w:tmpl w:val="599AF08C"/>
    <w:lvl w:ilvl="0" w:tplc="AC584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F75D1"/>
    <w:multiLevelType w:val="multilevel"/>
    <w:tmpl w:val="72325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E30CFC"/>
    <w:multiLevelType w:val="hybridMultilevel"/>
    <w:tmpl w:val="66D69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1070F"/>
    <w:multiLevelType w:val="multilevel"/>
    <w:tmpl w:val="40963DDC"/>
    <w:numStyleLink w:val="1"/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C"/>
    <w:rsid w:val="00004462"/>
    <w:rsid w:val="00013A2E"/>
    <w:rsid w:val="00021384"/>
    <w:rsid w:val="00043347"/>
    <w:rsid w:val="0004367A"/>
    <w:rsid w:val="00056F89"/>
    <w:rsid w:val="000D006F"/>
    <w:rsid w:val="000D00F3"/>
    <w:rsid w:val="000D1E06"/>
    <w:rsid w:val="000E28DF"/>
    <w:rsid w:val="001053E8"/>
    <w:rsid w:val="00113A2A"/>
    <w:rsid w:val="00125491"/>
    <w:rsid w:val="0013466E"/>
    <w:rsid w:val="00145B39"/>
    <w:rsid w:val="001C2695"/>
    <w:rsid w:val="001D1CAC"/>
    <w:rsid w:val="001E1C8E"/>
    <w:rsid w:val="00212A48"/>
    <w:rsid w:val="00213D42"/>
    <w:rsid w:val="0023618C"/>
    <w:rsid w:val="002749C1"/>
    <w:rsid w:val="00281272"/>
    <w:rsid w:val="002853B0"/>
    <w:rsid w:val="00310361"/>
    <w:rsid w:val="00314927"/>
    <w:rsid w:val="003313BD"/>
    <w:rsid w:val="00375F46"/>
    <w:rsid w:val="0039360B"/>
    <w:rsid w:val="003B28DA"/>
    <w:rsid w:val="003C150F"/>
    <w:rsid w:val="003F2B67"/>
    <w:rsid w:val="00441223"/>
    <w:rsid w:val="00443B23"/>
    <w:rsid w:val="00446210"/>
    <w:rsid w:val="004647D9"/>
    <w:rsid w:val="00477DBE"/>
    <w:rsid w:val="004815D9"/>
    <w:rsid w:val="00482992"/>
    <w:rsid w:val="00485DFE"/>
    <w:rsid w:val="004C01F5"/>
    <w:rsid w:val="004D029F"/>
    <w:rsid w:val="004D1FDF"/>
    <w:rsid w:val="004D321A"/>
    <w:rsid w:val="00504FC6"/>
    <w:rsid w:val="00542127"/>
    <w:rsid w:val="005670BC"/>
    <w:rsid w:val="005A5FAE"/>
    <w:rsid w:val="005B501B"/>
    <w:rsid w:val="0061784A"/>
    <w:rsid w:val="00617ED2"/>
    <w:rsid w:val="00620549"/>
    <w:rsid w:val="00645D52"/>
    <w:rsid w:val="00655BC3"/>
    <w:rsid w:val="00666828"/>
    <w:rsid w:val="0067689F"/>
    <w:rsid w:val="006B2FFC"/>
    <w:rsid w:val="006D1834"/>
    <w:rsid w:val="006D304D"/>
    <w:rsid w:val="006F1044"/>
    <w:rsid w:val="006F3F1A"/>
    <w:rsid w:val="006F550E"/>
    <w:rsid w:val="00703631"/>
    <w:rsid w:val="007646D4"/>
    <w:rsid w:val="00781F97"/>
    <w:rsid w:val="00782320"/>
    <w:rsid w:val="00784068"/>
    <w:rsid w:val="00790175"/>
    <w:rsid w:val="007934A6"/>
    <w:rsid w:val="007A04F0"/>
    <w:rsid w:val="007B4628"/>
    <w:rsid w:val="007D2611"/>
    <w:rsid w:val="007D3B4A"/>
    <w:rsid w:val="00852C3A"/>
    <w:rsid w:val="00856F83"/>
    <w:rsid w:val="00861B6D"/>
    <w:rsid w:val="00871389"/>
    <w:rsid w:val="008A2B02"/>
    <w:rsid w:val="008A71E6"/>
    <w:rsid w:val="008B4808"/>
    <w:rsid w:val="008C1FCA"/>
    <w:rsid w:val="008C292D"/>
    <w:rsid w:val="008D7427"/>
    <w:rsid w:val="008D7F04"/>
    <w:rsid w:val="00931B95"/>
    <w:rsid w:val="00997A07"/>
    <w:rsid w:val="009D69C4"/>
    <w:rsid w:val="009E19E9"/>
    <w:rsid w:val="009E1D28"/>
    <w:rsid w:val="009F5460"/>
    <w:rsid w:val="00A10BFE"/>
    <w:rsid w:val="00A47E75"/>
    <w:rsid w:val="00A619F7"/>
    <w:rsid w:val="00A81BDD"/>
    <w:rsid w:val="00A83C96"/>
    <w:rsid w:val="00AD081F"/>
    <w:rsid w:val="00AE1808"/>
    <w:rsid w:val="00AF353D"/>
    <w:rsid w:val="00B269A1"/>
    <w:rsid w:val="00B4053D"/>
    <w:rsid w:val="00B45D5E"/>
    <w:rsid w:val="00B56FBF"/>
    <w:rsid w:val="00B714D2"/>
    <w:rsid w:val="00BC3D4F"/>
    <w:rsid w:val="00BD35D9"/>
    <w:rsid w:val="00BF4241"/>
    <w:rsid w:val="00BF710F"/>
    <w:rsid w:val="00C0361F"/>
    <w:rsid w:val="00C05A3F"/>
    <w:rsid w:val="00C17B68"/>
    <w:rsid w:val="00C41887"/>
    <w:rsid w:val="00C562C8"/>
    <w:rsid w:val="00C83AB6"/>
    <w:rsid w:val="00C95749"/>
    <w:rsid w:val="00CA2893"/>
    <w:rsid w:val="00CA3922"/>
    <w:rsid w:val="00CA420C"/>
    <w:rsid w:val="00CB406C"/>
    <w:rsid w:val="00CE6830"/>
    <w:rsid w:val="00D042A0"/>
    <w:rsid w:val="00D04EDC"/>
    <w:rsid w:val="00D360ED"/>
    <w:rsid w:val="00D55B76"/>
    <w:rsid w:val="00D62FF2"/>
    <w:rsid w:val="00D635AD"/>
    <w:rsid w:val="00D6656D"/>
    <w:rsid w:val="00D918FF"/>
    <w:rsid w:val="00D938B6"/>
    <w:rsid w:val="00DC0FDB"/>
    <w:rsid w:val="00E16288"/>
    <w:rsid w:val="00E9723B"/>
    <w:rsid w:val="00E97386"/>
    <w:rsid w:val="00EA493B"/>
    <w:rsid w:val="00EE4A78"/>
    <w:rsid w:val="00EE67DB"/>
    <w:rsid w:val="00F372F8"/>
    <w:rsid w:val="00F44855"/>
    <w:rsid w:val="00F60FE1"/>
    <w:rsid w:val="00F74579"/>
    <w:rsid w:val="00F8490E"/>
    <w:rsid w:val="00F950AC"/>
    <w:rsid w:val="00FC0434"/>
    <w:rsid w:val="00FE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0">
    <w:name w:val="heading 1"/>
    <w:basedOn w:val="a"/>
    <w:next w:val="a"/>
    <w:link w:val="11"/>
    <w:qFormat/>
    <w:rsid w:val="00D55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D55B7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D55B76"/>
    <w:rPr>
      <w:color w:val="106BBE"/>
    </w:rPr>
  </w:style>
  <w:style w:type="paragraph" w:styleId="a5">
    <w:name w:val="header"/>
    <w:basedOn w:val="a"/>
    <w:link w:val="a6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F1A"/>
  </w:style>
  <w:style w:type="paragraph" w:styleId="a7">
    <w:name w:val="footer"/>
    <w:basedOn w:val="a"/>
    <w:link w:val="a8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F1A"/>
  </w:style>
  <w:style w:type="paragraph" w:customStyle="1" w:styleId="12">
    <w:name w:val="Без интервала1"/>
    <w:rsid w:val="00703631"/>
    <w:pPr>
      <w:suppressAutoHyphens/>
      <w:spacing w:after="0" w:line="100" w:lineRule="atLeast"/>
    </w:pPr>
    <w:rPr>
      <w:rFonts w:ascii="Calibri" w:eastAsia="SimSun" w:hAnsi="Calibri" w:cs="font292"/>
      <w:kern w:val="1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9E19E9"/>
  </w:style>
  <w:style w:type="table" w:styleId="a9">
    <w:name w:val="Table Grid"/>
    <w:basedOn w:val="a1"/>
    <w:uiPriority w:val="59"/>
    <w:rsid w:val="009E1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10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3618C"/>
    <w:pPr>
      <w:numPr>
        <w:numId w:val="1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F6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F60FE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60F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0">
    <w:name w:val="heading 1"/>
    <w:basedOn w:val="a"/>
    <w:next w:val="a"/>
    <w:link w:val="11"/>
    <w:qFormat/>
    <w:rsid w:val="00D55B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A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D55B7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rsid w:val="00D55B76"/>
    <w:rPr>
      <w:color w:val="106BBE"/>
    </w:rPr>
  </w:style>
  <w:style w:type="paragraph" w:styleId="a5">
    <w:name w:val="header"/>
    <w:basedOn w:val="a"/>
    <w:link w:val="a6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F1A"/>
  </w:style>
  <w:style w:type="paragraph" w:styleId="a7">
    <w:name w:val="footer"/>
    <w:basedOn w:val="a"/>
    <w:link w:val="a8"/>
    <w:uiPriority w:val="99"/>
    <w:unhideWhenUsed/>
    <w:rsid w:val="006F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F1A"/>
  </w:style>
  <w:style w:type="paragraph" w:customStyle="1" w:styleId="12">
    <w:name w:val="Без интервала1"/>
    <w:rsid w:val="00703631"/>
    <w:pPr>
      <w:suppressAutoHyphens/>
      <w:spacing w:after="0" w:line="100" w:lineRule="atLeast"/>
    </w:pPr>
    <w:rPr>
      <w:rFonts w:ascii="Calibri" w:eastAsia="SimSun" w:hAnsi="Calibri" w:cs="font292"/>
      <w:kern w:val="1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9E19E9"/>
  </w:style>
  <w:style w:type="table" w:styleId="a9">
    <w:name w:val="Table Grid"/>
    <w:basedOn w:val="a1"/>
    <w:uiPriority w:val="59"/>
    <w:rsid w:val="009E19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F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10F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23618C"/>
    <w:pPr>
      <w:numPr>
        <w:numId w:val="1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F60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F60FE1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60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938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652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AF5F-98DA-48E3-9E50-80602A58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4385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Бирюков</dc:creator>
  <cp:lastModifiedBy>Илья Бирюков</cp:lastModifiedBy>
  <cp:revision>37</cp:revision>
  <cp:lastPrinted>2018-05-28T05:48:00Z</cp:lastPrinted>
  <dcterms:created xsi:type="dcterms:W3CDTF">2018-05-27T10:52:00Z</dcterms:created>
  <dcterms:modified xsi:type="dcterms:W3CDTF">2018-05-28T05:48:00Z</dcterms:modified>
</cp:coreProperties>
</file>