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C1" w:rsidRPr="00163CC1" w:rsidRDefault="00163CC1" w:rsidP="00163CC1">
      <w:pPr>
        <w:spacing w:after="0"/>
        <w:jc w:val="right"/>
        <w:rPr>
          <w:rFonts w:ascii="PT Astra Serif" w:hAnsi="PT Astra Serif"/>
          <w:i/>
          <w:sz w:val="28"/>
          <w:szCs w:val="28"/>
        </w:rPr>
      </w:pPr>
      <w:r w:rsidRPr="00163CC1">
        <w:rPr>
          <w:rFonts w:ascii="PT Astra Serif" w:hAnsi="PT Astra Serif"/>
          <w:i/>
          <w:sz w:val="28"/>
          <w:szCs w:val="28"/>
        </w:rPr>
        <w:t>Выступление Андреева С.А.,</w:t>
      </w:r>
    </w:p>
    <w:p w:rsidR="00163CC1" w:rsidRPr="00163CC1" w:rsidRDefault="00163CC1" w:rsidP="00163CC1">
      <w:pPr>
        <w:keepNext/>
        <w:spacing w:after="0" w:line="204" w:lineRule="auto"/>
        <w:jc w:val="right"/>
        <w:rPr>
          <w:rFonts w:ascii="PT Astra Serif" w:hAnsi="PT Astra Serif"/>
          <w:i/>
          <w:sz w:val="28"/>
          <w:szCs w:val="28"/>
        </w:rPr>
      </w:pPr>
      <w:r w:rsidRPr="00163CC1">
        <w:rPr>
          <w:rFonts w:ascii="PT Astra Serif" w:hAnsi="PT Astra Serif"/>
          <w:i/>
          <w:sz w:val="28"/>
          <w:szCs w:val="28"/>
        </w:rPr>
        <w:t>директора областного государственного автономного учреждения «Институт развития образования»</w:t>
      </w:r>
    </w:p>
    <w:p w:rsidR="00BC2C6D" w:rsidRDefault="00BC2C6D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C2C6D" w:rsidRPr="00BC2C6D" w:rsidRDefault="00BC2C6D" w:rsidP="00BC2C6D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C2C6D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>Итоги реализации проекта «</w:t>
      </w:r>
      <w:r w:rsidRPr="00BC2C6D">
        <w:rPr>
          <w:rFonts w:ascii="PT Astra Serif" w:hAnsi="PT Astra Serif"/>
          <w:b/>
          <w:sz w:val="28"/>
          <w:szCs w:val="28"/>
        </w:rPr>
        <w:t>Муниципальные механизмы управления качеством образования» на территории региона и задачи на 2023 год</w:t>
      </w:r>
    </w:p>
    <w:p w:rsidR="00BC2C6D" w:rsidRDefault="00BC2C6D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425E" w:rsidRDefault="0071425E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паспортом наци</w:t>
      </w:r>
      <w:r w:rsidR="00163CC1">
        <w:rPr>
          <w:rFonts w:ascii="PT Astra Serif" w:hAnsi="PT Astra Serif"/>
          <w:sz w:val="28"/>
          <w:szCs w:val="28"/>
        </w:rPr>
        <w:t>онального проекта «Образование»</w:t>
      </w:r>
      <w:r>
        <w:rPr>
          <w:rFonts w:ascii="PT Astra Serif" w:hAnsi="PT Astra Serif"/>
          <w:sz w:val="28"/>
          <w:szCs w:val="28"/>
        </w:rPr>
        <w:t xml:space="preserve"> в рамках реализации мероприятий федерального проекта «Современная школа», с учетом пункта 9 Постановления Совета Федерации Федерального собрания Российской Федерации от 10 февраля 2021 года № 21-СФ «О ходе реализации национального проекта «Образование», в целях выя</w:t>
      </w:r>
      <w:r w:rsidR="0013770F">
        <w:rPr>
          <w:rFonts w:ascii="PT Astra Serif" w:hAnsi="PT Astra Serif"/>
          <w:sz w:val="28"/>
          <w:szCs w:val="28"/>
        </w:rPr>
        <w:t xml:space="preserve">вления степени </w:t>
      </w:r>
      <w:proofErr w:type="spellStart"/>
      <w:r w:rsidR="0013770F">
        <w:rPr>
          <w:rFonts w:ascii="PT Astra Serif" w:hAnsi="PT Astra Serif"/>
          <w:sz w:val="28"/>
          <w:szCs w:val="28"/>
        </w:rPr>
        <w:t>сформированности</w:t>
      </w:r>
      <w:proofErr w:type="spellEnd"/>
      <w:r w:rsidR="0013770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эффективности функционирования муниципальных систем управления качеством образования Федеральное государственное бюджетное учреждение «Федеральный институт оценки качества образования» проводит </w:t>
      </w:r>
      <w:r w:rsidR="009D6C45">
        <w:rPr>
          <w:rFonts w:ascii="PT Astra Serif" w:hAnsi="PT Astra Serif"/>
          <w:sz w:val="28"/>
          <w:szCs w:val="28"/>
        </w:rPr>
        <w:t xml:space="preserve">ежегодный </w:t>
      </w:r>
      <w:r>
        <w:rPr>
          <w:rFonts w:ascii="PT Astra Serif" w:hAnsi="PT Astra Serif"/>
          <w:sz w:val="28"/>
          <w:szCs w:val="28"/>
        </w:rPr>
        <w:t>мониторинг механизмов управления качеством образования органов местного самоуправления муниципальных районов,  городских и муниципальных округов, реализующих данные полномочия (далее – мониторинг МУМ).</w:t>
      </w:r>
    </w:p>
    <w:p w:rsidR="0071425E" w:rsidRDefault="0071425E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Результаты мониторинга МУМ учитываются при формировании рейтинга по показателям </w:t>
      </w:r>
      <w:proofErr w:type="spellStart"/>
      <w:r>
        <w:rPr>
          <w:rFonts w:ascii="PT Astra Serif" w:hAnsi="PT Astra Serif"/>
          <w:sz w:val="28"/>
          <w:szCs w:val="28"/>
        </w:rPr>
        <w:t>Рособрнадзора</w:t>
      </w:r>
      <w:proofErr w:type="spellEnd"/>
      <w:r>
        <w:rPr>
          <w:rFonts w:ascii="PT Astra Serif" w:hAnsi="PT Astra Serif"/>
          <w:sz w:val="28"/>
          <w:szCs w:val="28"/>
        </w:rPr>
        <w:t>, которые объединяют общие принципы и подходы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образования, согласно Распоряжению Министерства просвещения РФ от 1 сентября 2021 года № Р-210 «Об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образования».</w:t>
      </w:r>
    </w:p>
    <w:p w:rsidR="0071425E" w:rsidRDefault="009D6C45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2022 году </w:t>
      </w:r>
      <w:r w:rsidR="0071425E">
        <w:rPr>
          <w:rFonts w:ascii="PT Astra Serif" w:hAnsi="PT Astra Serif"/>
          <w:sz w:val="28"/>
          <w:szCs w:val="28"/>
        </w:rPr>
        <w:t>Мониторинг МУМ проводи</w:t>
      </w:r>
      <w:r>
        <w:rPr>
          <w:rFonts w:ascii="PT Astra Serif" w:hAnsi="PT Astra Serif"/>
          <w:sz w:val="28"/>
          <w:szCs w:val="28"/>
        </w:rPr>
        <w:t>л</w:t>
      </w:r>
      <w:r w:rsidR="0071425E">
        <w:rPr>
          <w:rFonts w:ascii="PT Astra Serif" w:hAnsi="PT Astra Serif"/>
          <w:sz w:val="28"/>
          <w:szCs w:val="28"/>
        </w:rPr>
        <w:t>ся в 2 этапа:</w:t>
      </w:r>
    </w:p>
    <w:p w:rsidR="0071425E" w:rsidRDefault="0071425E" w:rsidP="00BC2C6D">
      <w:pPr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заполнение формы сбора первичных данных муниципальными организаторами с 20 июня по 15 августа 2022 года;</w:t>
      </w:r>
    </w:p>
    <w:p w:rsidR="0071425E" w:rsidRDefault="0071425E" w:rsidP="00BC2C6D">
      <w:pPr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проверка заполненных форм региональными экспертами (экспертиза) с 16 августа по 30 сентября 2022 года.</w:t>
      </w:r>
    </w:p>
    <w:p w:rsidR="0071425E" w:rsidRDefault="0071425E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 всех муниципальных образованиях </w:t>
      </w:r>
      <w:r w:rsidR="009D6C45">
        <w:rPr>
          <w:rFonts w:ascii="PT Astra Serif" w:hAnsi="PT Astra Serif"/>
          <w:sz w:val="28"/>
          <w:szCs w:val="28"/>
        </w:rPr>
        <w:t xml:space="preserve">были </w:t>
      </w:r>
      <w:r>
        <w:rPr>
          <w:rFonts w:ascii="PT Astra Serif" w:hAnsi="PT Astra Serif"/>
          <w:sz w:val="28"/>
          <w:szCs w:val="28"/>
        </w:rPr>
        <w:t>определены муниципальные организаторы МУМ.</w:t>
      </w:r>
    </w:p>
    <w:p w:rsidR="0071425E" w:rsidRDefault="0071425E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Реквизиты доступа к личным кабинетам в ФИС ОКО муниципальным организаторам МУМ были предоставлены индивидуально </w:t>
      </w:r>
      <w:r w:rsidR="002B1A9A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июн</w:t>
      </w:r>
      <w:r w:rsidR="002B1A9A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2022 года.</w:t>
      </w:r>
    </w:p>
    <w:p w:rsidR="0071425E" w:rsidRDefault="0071425E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техническим вопросам заполнения формы сбора первичных данных и по вопросам загрузки отчета в систему </w:t>
      </w:r>
      <w:r w:rsidR="009D6C45">
        <w:rPr>
          <w:rFonts w:ascii="PT Astra Serif" w:hAnsi="PT Astra Serif"/>
          <w:sz w:val="28"/>
          <w:szCs w:val="28"/>
        </w:rPr>
        <w:t xml:space="preserve">можно было </w:t>
      </w:r>
      <w:r>
        <w:rPr>
          <w:rFonts w:ascii="PT Astra Serif" w:hAnsi="PT Astra Serif"/>
          <w:sz w:val="28"/>
          <w:szCs w:val="28"/>
        </w:rPr>
        <w:t xml:space="preserve">обращаться по адресу электронной почты: </w:t>
      </w:r>
      <w:hyperlink r:id="rId8" w:history="1">
        <w:r>
          <w:rPr>
            <w:rStyle w:val="a3"/>
            <w:rFonts w:ascii="PT Astra Serif" w:hAnsi="PT Astra Serif"/>
            <w:sz w:val="28"/>
            <w:szCs w:val="28"/>
            <w:lang w:val="en-US"/>
          </w:rPr>
          <w:t>helpfisoko</w:t>
        </w:r>
        <w:r>
          <w:rPr>
            <w:rStyle w:val="a3"/>
            <w:rFonts w:ascii="PT Astra Serif" w:hAnsi="PT Astra Serif"/>
            <w:sz w:val="28"/>
            <w:szCs w:val="28"/>
          </w:rPr>
          <w:t>@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fioko</w:t>
        </w:r>
        <w:r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8"/>
          <w:szCs w:val="28"/>
        </w:rPr>
        <w:t>.</w:t>
      </w:r>
    </w:p>
    <w:p w:rsidR="009D6C45" w:rsidRDefault="009D6C45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целях знакомства с системой сбора данных, 22 июня 2022 года в 10.00. (МСК) для муниципальных организаторов МУМ был проведен установочный </w:t>
      </w:r>
      <w:proofErr w:type="spellStart"/>
      <w:r>
        <w:rPr>
          <w:rFonts w:ascii="PT Astra Serif" w:hAnsi="PT Astra Serif"/>
          <w:sz w:val="28"/>
          <w:szCs w:val="28"/>
        </w:rPr>
        <w:t>вебинар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71425E" w:rsidRDefault="0071425E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2022 году в качестве экспертов </w:t>
      </w:r>
      <w:r w:rsidR="009D6C45">
        <w:rPr>
          <w:rFonts w:ascii="PT Astra Serif" w:hAnsi="PT Astra Serif"/>
          <w:sz w:val="28"/>
          <w:szCs w:val="28"/>
        </w:rPr>
        <w:t>МУМ выступали</w:t>
      </w:r>
      <w:r>
        <w:rPr>
          <w:rFonts w:ascii="PT Astra Serif" w:hAnsi="PT Astra Serif"/>
          <w:sz w:val="28"/>
          <w:szCs w:val="28"/>
        </w:rPr>
        <w:t>, как сотрудники Министе</w:t>
      </w:r>
      <w:r w:rsidR="002B1A9A">
        <w:rPr>
          <w:rFonts w:ascii="PT Astra Serif" w:hAnsi="PT Astra Serif"/>
          <w:sz w:val="28"/>
          <w:szCs w:val="28"/>
        </w:rPr>
        <w:t>рства просвещения и воспитания У</w:t>
      </w:r>
      <w:r>
        <w:rPr>
          <w:rFonts w:ascii="PT Astra Serif" w:hAnsi="PT Astra Serif"/>
          <w:sz w:val="28"/>
          <w:szCs w:val="28"/>
        </w:rPr>
        <w:t>льяновской области, ОГАУ «ИРО», так и сотрудники муниципальных органов управления образованием муниципальных образований Ульяновской области.</w:t>
      </w:r>
      <w:r w:rsidR="009D6C45">
        <w:rPr>
          <w:rFonts w:ascii="PT Astra Serif" w:hAnsi="PT Astra Serif"/>
          <w:sz w:val="28"/>
          <w:szCs w:val="28"/>
        </w:rPr>
        <w:t xml:space="preserve"> Всего 12 человек. Все эксперты прошли обучение в рамках федеральных </w:t>
      </w:r>
      <w:proofErr w:type="spellStart"/>
      <w:r w:rsidR="009D6C45">
        <w:rPr>
          <w:rFonts w:ascii="PT Astra Serif" w:hAnsi="PT Astra Serif"/>
          <w:sz w:val="28"/>
          <w:szCs w:val="28"/>
        </w:rPr>
        <w:t>вебинаров</w:t>
      </w:r>
      <w:proofErr w:type="spellEnd"/>
      <w:r w:rsidR="009D6C45">
        <w:rPr>
          <w:rFonts w:ascii="PT Astra Serif" w:hAnsi="PT Astra Serif"/>
          <w:sz w:val="28"/>
          <w:szCs w:val="28"/>
        </w:rPr>
        <w:t>.</w:t>
      </w:r>
    </w:p>
    <w:p w:rsidR="00DB028C" w:rsidRDefault="00DB028C" w:rsidP="00BC2C6D">
      <w:pPr>
        <w:pStyle w:val="Default"/>
        <w:ind w:firstLine="709"/>
      </w:pPr>
    </w:p>
    <w:p w:rsidR="009D6C45" w:rsidRPr="00600AF7" w:rsidRDefault="00F36D81" w:rsidP="00BC2C6D">
      <w:pPr>
        <w:spacing w:after="0"/>
        <w:ind w:firstLine="709"/>
        <w:jc w:val="center"/>
        <w:rPr>
          <w:rFonts w:ascii="PT Astra Serif" w:hAnsi="PT Astra Serif"/>
          <w:b/>
          <w:bCs/>
          <w:sz w:val="32"/>
          <w:szCs w:val="32"/>
        </w:rPr>
      </w:pPr>
      <w:r w:rsidRPr="00600AF7">
        <w:rPr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7728" behindDoc="0" locked="0" layoutInCell="1" allowOverlap="1" wp14:anchorId="4B7CF150" wp14:editId="13426F72">
            <wp:simplePos x="0" y="0"/>
            <wp:positionH relativeFrom="column">
              <wp:posOffset>-461010</wp:posOffset>
            </wp:positionH>
            <wp:positionV relativeFrom="paragraph">
              <wp:posOffset>407670</wp:posOffset>
            </wp:positionV>
            <wp:extent cx="6391275" cy="3028950"/>
            <wp:effectExtent l="19050" t="19050" r="9525" b="0"/>
            <wp:wrapThrough wrapText="bothSides">
              <wp:wrapPolygon edited="0">
                <wp:start x="-64" y="-136"/>
                <wp:lineTo x="-64" y="21600"/>
                <wp:lineTo x="21632" y="21600"/>
                <wp:lineTo x="21632" y="-136"/>
                <wp:lineTo x="-64" y="-13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" b="57240"/>
                    <a:stretch/>
                  </pic:blipFill>
                  <pic:spPr bwMode="auto">
                    <a:xfrm>
                      <a:off x="0" y="0"/>
                      <a:ext cx="6391275" cy="302895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28C" w:rsidRPr="00600AF7">
        <w:rPr>
          <w:rFonts w:ascii="PT Astra Serif" w:hAnsi="PT Astra Serif"/>
          <w:b/>
          <w:bCs/>
          <w:sz w:val="32"/>
          <w:szCs w:val="32"/>
        </w:rPr>
        <w:t>Управленческий цикл</w:t>
      </w:r>
    </w:p>
    <w:p w:rsidR="00F36D81" w:rsidRPr="00F36D81" w:rsidRDefault="00F36D81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36D81">
        <w:rPr>
          <w:rFonts w:ascii="PT Astra Serif" w:hAnsi="PT Astra Serif"/>
          <w:sz w:val="28"/>
          <w:szCs w:val="28"/>
        </w:rPr>
        <w:t xml:space="preserve">Для получения </w:t>
      </w:r>
      <w:r w:rsidRPr="00F36D81">
        <w:rPr>
          <w:rFonts w:ascii="PT Astra Serif" w:hAnsi="PT Astra Serif"/>
          <w:b/>
          <w:bCs/>
          <w:sz w:val="28"/>
          <w:szCs w:val="28"/>
        </w:rPr>
        <w:t xml:space="preserve">максимальных баллов </w:t>
      </w:r>
      <w:r w:rsidRPr="00F36D81">
        <w:rPr>
          <w:rFonts w:ascii="PT Astra Serif" w:hAnsi="PT Astra Serif"/>
          <w:sz w:val="28"/>
          <w:szCs w:val="28"/>
        </w:rPr>
        <w:t xml:space="preserve">необходимо показать </w:t>
      </w:r>
      <w:r w:rsidRPr="00F36D81">
        <w:rPr>
          <w:rFonts w:ascii="PT Astra Serif" w:hAnsi="PT Astra Serif"/>
          <w:b/>
          <w:bCs/>
          <w:sz w:val="28"/>
          <w:szCs w:val="28"/>
        </w:rPr>
        <w:t xml:space="preserve">полный цикл управления </w:t>
      </w:r>
      <w:r w:rsidRPr="00F36D81">
        <w:rPr>
          <w:rFonts w:ascii="PT Astra Serif" w:hAnsi="PT Astra Serif"/>
          <w:sz w:val="28"/>
          <w:szCs w:val="28"/>
        </w:rPr>
        <w:t xml:space="preserve">от построения стратегии до проведения соответствующих измерений и использования результатов этих измерений для повышения эффективности управления. </w:t>
      </w:r>
    </w:p>
    <w:p w:rsidR="00F36D81" w:rsidRPr="00F36D81" w:rsidRDefault="00F36D81" w:rsidP="00BC2C6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36D81">
        <w:rPr>
          <w:rFonts w:ascii="PT Astra Serif" w:hAnsi="PT Astra Serif"/>
          <w:sz w:val="28"/>
          <w:szCs w:val="28"/>
        </w:rPr>
        <w:t xml:space="preserve">Если </w:t>
      </w:r>
      <w:r w:rsidRPr="00F36D81">
        <w:rPr>
          <w:rFonts w:ascii="PT Astra Serif" w:hAnsi="PT Astra Serif"/>
          <w:b/>
          <w:bCs/>
          <w:sz w:val="28"/>
          <w:szCs w:val="28"/>
        </w:rPr>
        <w:t xml:space="preserve">какой-то из компонентов </w:t>
      </w:r>
      <w:r w:rsidRPr="00F36D81">
        <w:rPr>
          <w:rFonts w:ascii="PT Astra Serif" w:hAnsi="PT Astra Serif"/>
          <w:sz w:val="28"/>
          <w:szCs w:val="28"/>
        </w:rPr>
        <w:t xml:space="preserve">управленческого цикла </w:t>
      </w:r>
      <w:r w:rsidRPr="00F36D81">
        <w:rPr>
          <w:rFonts w:ascii="PT Astra Serif" w:hAnsi="PT Astra Serif"/>
          <w:b/>
          <w:bCs/>
          <w:sz w:val="28"/>
          <w:szCs w:val="28"/>
        </w:rPr>
        <w:t>отсутствуе</w:t>
      </w:r>
      <w:r w:rsidRPr="00F36D81">
        <w:rPr>
          <w:rFonts w:ascii="PT Astra Serif" w:hAnsi="PT Astra Serif"/>
          <w:sz w:val="28"/>
          <w:szCs w:val="28"/>
        </w:rPr>
        <w:t xml:space="preserve">т или сформирован не полностью, то система управления качеством образования считается </w:t>
      </w:r>
      <w:r w:rsidRPr="00F36D81">
        <w:rPr>
          <w:rFonts w:ascii="PT Astra Serif" w:hAnsi="PT Astra Serif"/>
          <w:b/>
          <w:bCs/>
          <w:sz w:val="28"/>
          <w:szCs w:val="28"/>
        </w:rPr>
        <w:t>частично сформированной</w:t>
      </w:r>
      <w:r w:rsidRPr="00F36D81">
        <w:rPr>
          <w:rFonts w:ascii="PT Astra Serif" w:hAnsi="PT Astra Serif"/>
          <w:sz w:val="28"/>
          <w:szCs w:val="28"/>
        </w:rPr>
        <w:t>.</w:t>
      </w:r>
    </w:p>
    <w:p w:rsidR="00F36D81" w:rsidRP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D35069" w:rsidRPr="00F36D81" w:rsidRDefault="00D35069" w:rsidP="00BC2C6D">
      <w:pPr>
        <w:pStyle w:val="Default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F36D81">
        <w:rPr>
          <w:rFonts w:ascii="PT Astra Serif" w:hAnsi="PT Astra Serif"/>
          <w:b/>
          <w:color w:val="auto"/>
          <w:sz w:val="28"/>
          <w:szCs w:val="28"/>
        </w:rPr>
        <w:t xml:space="preserve">Анализ и </w:t>
      </w:r>
      <w:r w:rsidR="00F36D81" w:rsidRPr="00F36D81">
        <w:rPr>
          <w:rFonts w:ascii="PT Astra Serif" w:hAnsi="PT Astra Serif"/>
          <w:b/>
          <w:color w:val="auto"/>
          <w:sz w:val="28"/>
          <w:szCs w:val="28"/>
        </w:rPr>
        <w:t>интерпретация данных, результат:</w:t>
      </w:r>
    </w:p>
    <w:p w:rsidR="00F36D81" w:rsidRDefault="00F36D81" w:rsidP="00BC2C6D">
      <w:pPr>
        <w:pStyle w:val="Default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F36D81" w:rsidRPr="00F36D81" w:rsidRDefault="00F36D81" w:rsidP="00BC2C6D">
      <w:pPr>
        <w:pStyle w:val="Default"/>
        <w:ind w:firstLine="709"/>
        <w:rPr>
          <w:rFonts w:ascii="PT Astra Serif" w:hAnsi="PT Astra Serif"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  <w:highlight w:val="green"/>
        </w:rPr>
        <w:t xml:space="preserve">Зеленая зона </w:t>
      </w:r>
      <w:r w:rsidRPr="00F36D81">
        <w:rPr>
          <w:rFonts w:ascii="PT Astra Serif" w:hAnsi="PT Astra Serif"/>
          <w:b/>
          <w:color w:val="auto"/>
          <w:sz w:val="28"/>
          <w:szCs w:val="28"/>
          <w:highlight w:val="green"/>
        </w:rPr>
        <w:t>- Оптимальный</w:t>
      </w:r>
    </w:p>
    <w:p w:rsidR="00F36D81" w:rsidRPr="00F36D81" w:rsidRDefault="00F36D81" w:rsidP="00BC2C6D">
      <w:pPr>
        <w:pStyle w:val="Default"/>
        <w:ind w:firstLine="709"/>
        <w:rPr>
          <w:rFonts w:ascii="PT Astra Serif" w:hAnsi="PT Astra Serif"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  <w:highlight w:val="yellow"/>
        </w:rPr>
        <w:t xml:space="preserve">Желтая зона </w:t>
      </w:r>
      <w:r w:rsidRPr="00F36D81">
        <w:rPr>
          <w:rFonts w:ascii="PT Astra Serif" w:hAnsi="PT Astra Serif"/>
          <w:b/>
          <w:color w:val="auto"/>
          <w:sz w:val="28"/>
          <w:szCs w:val="28"/>
          <w:highlight w:val="yellow"/>
        </w:rPr>
        <w:t>- Допустимый</w:t>
      </w:r>
    </w:p>
    <w:p w:rsidR="00F36D81" w:rsidRPr="00F36D81" w:rsidRDefault="00F36D81" w:rsidP="00BC2C6D">
      <w:pPr>
        <w:pStyle w:val="Default"/>
        <w:ind w:firstLine="709"/>
        <w:rPr>
          <w:rFonts w:ascii="PT Astra Serif" w:hAnsi="PT Astra Serif"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  <w:highlight w:val="red"/>
        </w:rPr>
        <w:t xml:space="preserve">Красная зона </w:t>
      </w:r>
      <w:r w:rsidRPr="00F36D81">
        <w:rPr>
          <w:rFonts w:ascii="PT Astra Serif" w:hAnsi="PT Astra Serif"/>
          <w:b/>
          <w:color w:val="auto"/>
          <w:sz w:val="28"/>
          <w:szCs w:val="28"/>
          <w:highlight w:val="red"/>
        </w:rPr>
        <w:t>- Критический</w:t>
      </w:r>
    </w:p>
    <w:p w:rsid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F36D81" w:rsidRP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t xml:space="preserve">По каждому из направлений оценивается </w:t>
      </w:r>
      <w:proofErr w:type="spellStart"/>
      <w:r w:rsidRPr="00F36D81">
        <w:rPr>
          <w:rFonts w:ascii="PT Astra Serif" w:hAnsi="PT Astra Serif"/>
          <w:color w:val="auto"/>
          <w:sz w:val="28"/>
          <w:szCs w:val="28"/>
        </w:rPr>
        <w:t>сформированность</w:t>
      </w:r>
      <w:proofErr w:type="spellEnd"/>
      <w:r w:rsidRPr="00F36D81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F36D81">
        <w:rPr>
          <w:rFonts w:ascii="PT Astra Serif" w:hAnsi="PT Astra Serif"/>
          <w:i/>
          <w:iCs/>
          <w:color w:val="auto"/>
          <w:sz w:val="28"/>
          <w:szCs w:val="28"/>
        </w:rPr>
        <w:t>цикла управления на основе данных</w:t>
      </w:r>
      <w:r w:rsidRPr="00F36D81">
        <w:rPr>
          <w:rFonts w:ascii="PT Astra Serif" w:hAnsi="PT Astra Serif"/>
          <w:color w:val="auto"/>
          <w:sz w:val="28"/>
          <w:szCs w:val="28"/>
        </w:rPr>
        <w:t>, включающего следующие компоненты:</w:t>
      </w:r>
    </w:p>
    <w:p w:rsidR="00F36D81" w:rsidRP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t>– цели и задачи;</w:t>
      </w:r>
    </w:p>
    <w:p w:rsidR="00F36D81" w:rsidRP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t>– показатели;</w:t>
      </w:r>
    </w:p>
    <w:p w:rsidR="00F36D81" w:rsidRP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lastRenderedPageBreak/>
        <w:t>– мониторинг показателей;</w:t>
      </w:r>
    </w:p>
    <w:p w:rsidR="00F36D81" w:rsidRP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t>– анализ результатов мониторинга;</w:t>
      </w:r>
    </w:p>
    <w:p w:rsidR="00F36D81" w:rsidRP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t>– адресные рекомендации по результатам анализа;</w:t>
      </w:r>
    </w:p>
    <w:p w:rsidR="00F36D81" w:rsidRPr="00F36D81" w:rsidRDefault="00F36D8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t>– мероприятия, меры, управленческие решения;</w:t>
      </w:r>
    </w:p>
    <w:p w:rsidR="00F36D81" w:rsidRPr="00F36D81" w:rsidRDefault="00F36D81" w:rsidP="00BC2C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36D81">
        <w:rPr>
          <w:rFonts w:ascii="PT Astra Serif" w:hAnsi="PT Astra Serif"/>
          <w:sz w:val="28"/>
          <w:szCs w:val="28"/>
        </w:rPr>
        <w:t>– анализ эффективности принятых мер.</w:t>
      </w:r>
    </w:p>
    <w:p w:rsidR="00D35069" w:rsidRDefault="00D35069" w:rsidP="00BC2C6D">
      <w:pPr>
        <w:pStyle w:val="Default"/>
        <w:ind w:firstLine="709"/>
        <w:jc w:val="both"/>
        <w:rPr>
          <w:rFonts w:ascii="PT Astra Serif" w:hAnsi="PT Astra Serif"/>
          <w:color w:val="70AD47" w:themeColor="accent6"/>
          <w:sz w:val="28"/>
          <w:szCs w:val="28"/>
        </w:rPr>
      </w:pPr>
    </w:p>
    <w:p w:rsidR="00DB028C" w:rsidRPr="00F36D81" w:rsidRDefault="00DB028C" w:rsidP="00BC2C6D">
      <w:pPr>
        <w:pStyle w:val="Default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b/>
          <w:bCs/>
          <w:color w:val="auto"/>
          <w:sz w:val="28"/>
          <w:szCs w:val="28"/>
        </w:rPr>
        <w:t>Формирование цели</w:t>
      </w:r>
    </w:p>
    <w:p w:rsidR="00DB028C" w:rsidRPr="00F36D81" w:rsidRDefault="00DB028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t xml:space="preserve">Выдвижение целей предполагает определение стратегии развития системы управления качеством образования. </w:t>
      </w:r>
    </w:p>
    <w:p w:rsidR="00DB028C" w:rsidRPr="00F36D81" w:rsidRDefault="00DB028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color w:val="auto"/>
          <w:sz w:val="28"/>
          <w:szCs w:val="28"/>
        </w:rPr>
        <w:t xml:space="preserve">Обоснование этих целей – приведение убедительных аргументов или доводов, обусловленных нормами, предпосылками и установками, </w:t>
      </w:r>
      <w:r w:rsidR="00573B51">
        <w:rPr>
          <w:rFonts w:ascii="PT Astra Serif" w:hAnsi="PT Astra Serif"/>
          <w:color w:val="auto"/>
          <w:sz w:val="28"/>
          <w:szCs w:val="28"/>
        </w:rPr>
        <w:br/>
      </w:r>
      <w:r w:rsidRPr="00F36D81">
        <w:rPr>
          <w:rFonts w:ascii="PT Astra Serif" w:hAnsi="PT Astra Serif"/>
          <w:color w:val="auto"/>
          <w:sz w:val="28"/>
          <w:szCs w:val="28"/>
        </w:rPr>
        <w:t xml:space="preserve">в соответствии с которыми необходимо принять конкретные практические действия. </w:t>
      </w:r>
    </w:p>
    <w:p w:rsidR="00DB028C" w:rsidRPr="00F36D81" w:rsidRDefault="00DB028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/>
          <w:b/>
          <w:bCs/>
          <w:color w:val="auto"/>
          <w:sz w:val="28"/>
          <w:szCs w:val="28"/>
        </w:rPr>
        <w:t>Требования к целеполаганию</w:t>
      </w:r>
      <w:r w:rsidRPr="00F36D81">
        <w:rPr>
          <w:rFonts w:ascii="PT Astra Serif" w:hAnsi="PT Astra Serif"/>
          <w:color w:val="auto"/>
          <w:sz w:val="28"/>
          <w:szCs w:val="28"/>
        </w:rPr>
        <w:t>:</w:t>
      </w:r>
    </w:p>
    <w:p w:rsidR="00DB028C" w:rsidRPr="00F36D81" w:rsidRDefault="00163CC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</w:t>
      </w:r>
      <w:r w:rsidR="00DB028C" w:rsidRPr="00F36D81">
        <w:rPr>
          <w:rFonts w:ascii="PT Astra Serif" w:hAnsi="PT Astra Serif"/>
          <w:color w:val="auto"/>
          <w:sz w:val="28"/>
          <w:szCs w:val="28"/>
        </w:rPr>
        <w:t xml:space="preserve">должны соответствовать региональным целям; </w:t>
      </w:r>
    </w:p>
    <w:p w:rsidR="00DB028C" w:rsidRPr="00F36D81" w:rsidRDefault="00DB028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6D81">
        <w:rPr>
          <w:rFonts w:ascii="PT Astra Serif" w:hAnsi="PT Astra Serif" w:cs="Wingdings"/>
          <w:color w:val="auto"/>
          <w:sz w:val="28"/>
          <w:szCs w:val="28"/>
        </w:rPr>
        <w:t>-</w:t>
      </w:r>
      <w:r w:rsidRPr="00F36D81">
        <w:rPr>
          <w:rFonts w:ascii="PT Astra Serif" w:hAnsi="PT Astra Serif"/>
          <w:color w:val="auto"/>
          <w:sz w:val="28"/>
          <w:szCs w:val="28"/>
        </w:rPr>
        <w:t xml:space="preserve">иметь обоснование; </w:t>
      </w:r>
    </w:p>
    <w:p w:rsidR="00DB028C" w:rsidRPr="00F36D81" w:rsidRDefault="00DB028C" w:rsidP="00BC2C6D">
      <w:pPr>
        <w:pStyle w:val="Default"/>
        <w:ind w:firstLine="709"/>
        <w:jc w:val="both"/>
        <w:rPr>
          <w:rFonts w:ascii="PT Astra Serif" w:hAnsi="PT Astra Serif" w:cs="Calibri"/>
          <w:color w:val="auto"/>
          <w:sz w:val="28"/>
          <w:szCs w:val="28"/>
        </w:rPr>
      </w:pPr>
      <w:r w:rsidRPr="00F36D81">
        <w:rPr>
          <w:rFonts w:ascii="PT Astra Serif" w:hAnsi="PT Astra Serif" w:cs="Wingdings"/>
          <w:color w:val="auto"/>
          <w:sz w:val="28"/>
          <w:szCs w:val="28"/>
        </w:rPr>
        <w:t>-</w:t>
      </w:r>
      <w:r w:rsidRPr="00F36D81">
        <w:rPr>
          <w:rFonts w:ascii="PT Astra Serif" w:hAnsi="PT Astra Serif"/>
          <w:color w:val="auto"/>
          <w:sz w:val="28"/>
          <w:szCs w:val="28"/>
        </w:rPr>
        <w:t>должны быть измеряемыми</w:t>
      </w:r>
      <w:r w:rsidRPr="00F36D81">
        <w:rPr>
          <w:rFonts w:ascii="PT Astra Serif" w:hAnsi="PT Astra Serif" w:cs="Calibri"/>
          <w:color w:val="auto"/>
          <w:sz w:val="28"/>
          <w:szCs w:val="28"/>
        </w:rPr>
        <w:t xml:space="preserve">. </w:t>
      </w:r>
    </w:p>
    <w:p w:rsidR="00DB028C" w:rsidRPr="00B800BC" w:rsidRDefault="00DB028C" w:rsidP="00BC2C6D">
      <w:pPr>
        <w:pStyle w:val="Default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b/>
          <w:bCs/>
          <w:color w:val="auto"/>
          <w:sz w:val="28"/>
          <w:szCs w:val="28"/>
        </w:rPr>
        <w:t>Показатели, методы сбора информации</w:t>
      </w:r>
    </w:p>
    <w:p w:rsidR="00DB028C" w:rsidRPr="00B800BC" w:rsidRDefault="00DB028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b/>
          <w:bCs/>
          <w:color w:val="auto"/>
          <w:sz w:val="28"/>
          <w:szCs w:val="28"/>
        </w:rPr>
        <w:t>Показатели -</w:t>
      </w:r>
      <w:r w:rsidR="00BC2C6D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B800BC">
        <w:rPr>
          <w:rFonts w:ascii="PT Astra Serif" w:hAnsi="PT Astra Serif"/>
          <w:color w:val="auto"/>
          <w:sz w:val="28"/>
          <w:szCs w:val="28"/>
        </w:rPr>
        <w:t>количественные или качественные оценки состояния той или иной системы у</w:t>
      </w:r>
      <w:r w:rsidR="00163CC1">
        <w:rPr>
          <w:rFonts w:ascii="PT Astra Serif" w:hAnsi="PT Astra Serif"/>
          <w:color w:val="auto"/>
          <w:sz w:val="28"/>
          <w:szCs w:val="28"/>
        </w:rPr>
        <w:t>правления качеством образования.</w:t>
      </w:r>
    </w:p>
    <w:p w:rsidR="00DB028C" w:rsidRPr="00B800BC" w:rsidRDefault="00DB028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b/>
          <w:bCs/>
          <w:color w:val="auto"/>
          <w:sz w:val="28"/>
          <w:szCs w:val="28"/>
        </w:rPr>
        <w:t xml:space="preserve">Методы сбора информации (источники) </w:t>
      </w:r>
    </w:p>
    <w:p w:rsidR="00DB028C" w:rsidRPr="00B800BC" w:rsidRDefault="00B800B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- </w:t>
      </w:r>
      <w:r w:rsidR="00163CC1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DB028C" w:rsidRPr="00B800BC">
        <w:rPr>
          <w:rFonts w:ascii="PT Astra Serif" w:hAnsi="PT Astra Serif"/>
          <w:color w:val="auto"/>
          <w:sz w:val="28"/>
          <w:szCs w:val="28"/>
        </w:rPr>
        <w:t xml:space="preserve">оценке подлежит описание методов сбора информации; </w:t>
      </w:r>
    </w:p>
    <w:p w:rsidR="00DB028C" w:rsidRPr="00B800BC" w:rsidRDefault="00163CC1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- </w:t>
      </w:r>
      <w:r w:rsidR="00DB028C" w:rsidRPr="00B800BC">
        <w:rPr>
          <w:rFonts w:ascii="PT Astra Serif" w:hAnsi="PT Astra Serif"/>
          <w:color w:val="auto"/>
          <w:sz w:val="28"/>
          <w:szCs w:val="28"/>
        </w:rPr>
        <w:t>при осуществлении сбора первичной информации посредством информационных с</w:t>
      </w:r>
      <w:r>
        <w:rPr>
          <w:rFonts w:ascii="PT Astra Serif" w:hAnsi="PT Astra Serif"/>
          <w:color w:val="auto"/>
          <w:sz w:val="28"/>
          <w:szCs w:val="28"/>
        </w:rPr>
        <w:t>истем выставляется высокий балл.</w:t>
      </w:r>
    </w:p>
    <w:p w:rsidR="00DB028C" w:rsidRPr="00B800BC" w:rsidRDefault="00DB028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color w:val="auto"/>
          <w:sz w:val="28"/>
          <w:szCs w:val="28"/>
        </w:rPr>
        <w:t>При проведении оценки механизмов управления качеством образования могут быть выявлены показатели, приводящие к негативным последствиям для отдельных категорий участников образовательных отношений и, как следствие, для системы образования в целом, а также неэффективные показатели, мониторинг которых не приведёт к совершенствованию системы образования.</w:t>
      </w:r>
    </w:p>
    <w:p w:rsidR="00DB028C" w:rsidRPr="00B800BC" w:rsidRDefault="006F6830" w:rsidP="00BC2C6D">
      <w:pPr>
        <w:pStyle w:val="Default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b/>
          <w:bCs/>
          <w:color w:val="auto"/>
          <w:sz w:val="28"/>
          <w:szCs w:val="28"/>
        </w:rPr>
        <w:t>Мониторинг</w:t>
      </w:r>
    </w:p>
    <w:p w:rsidR="006F6830" w:rsidRPr="006F6830" w:rsidRDefault="006F6830" w:rsidP="00BC2C6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Theme="minorHAnsi" w:hAnsi="PT Astra Serif"/>
          <w:sz w:val="28"/>
          <w:szCs w:val="28"/>
        </w:rPr>
      </w:pPr>
      <w:r w:rsidRPr="006F6830">
        <w:rPr>
          <w:rFonts w:ascii="PT Astra Serif" w:eastAsiaTheme="minorHAnsi" w:hAnsi="PT Astra Serif"/>
          <w:b/>
          <w:bCs/>
          <w:sz w:val="28"/>
          <w:szCs w:val="28"/>
        </w:rPr>
        <w:t xml:space="preserve">Этапы мониторинга: </w:t>
      </w:r>
    </w:p>
    <w:p w:rsidR="006F6830" w:rsidRPr="006F6830" w:rsidRDefault="00B800BC" w:rsidP="00BC2C6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</w:rPr>
        <w:t xml:space="preserve">- </w:t>
      </w:r>
      <w:r w:rsidR="00163CC1">
        <w:rPr>
          <w:rFonts w:ascii="PT Astra Serif" w:eastAsiaTheme="minorHAnsi" w:hAnsi="PT Astra Serif" w:cs="Calibri"/>
          <w:sz w:val="28"/>
          <w:szCs w:val="28"/>
        </w:rPr>
        <w:t>Сбор информации;</w:t>
      </w:r>
    </w:p>
    <w:p w:rsidR="006F6830" w:rsidRPr="006F6830" w:rsidRDefault="00B800BC" w:rsidP="00BC2C6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</w:rPr>
        <w:t xml:space="preserve">- </w:t>
      </w:r>
      <w:r w:rsidR="00163CC1">
        <w:rPr>
          <w:rFonts w:ascii="PT Astra Serif" w:eastAsiaTheme="minorHAnsi" w:hAnsi="PT Astra Serif" w:cs="Calibri"/>
          <w:sz w:val="28"/>
          <w:szCs w:val="28"/>
        </w:rPr>
        <w:t>Обработка данных;</w:t>
      </w:r>
      <w:r w:rsidR="006F6830" w:rsidRPr="006F6830">
        <w:rPr>
          <w:rFonts w:ascii="PT Astra Serif" w:eastAsiaTheme="minorHAnsi" w:hAnsi="PT Astra Serif" w:cs="Calibri"/>
          <w:sz w:val="28"/>
          <w:szCs w:val="28"/>
        </w:rPr>
        <w:t xml:space="preserve"> </w:t>
      </w:r>
    </w:p>
    <w:p w:rsidR="006F6830" w:rsidRPr="006F6830" w:rsidRDefault="00B800BC" w:rsidP="00BC2C6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</w:rPr>
        <w:t xml:space="preserve">- </w:t>
      </w:r>
      <w:r w:rsidR="006F6830" w:rsidRPr="006F6830">
        <w:rPr>
          <w:rFonts w:ascii="PT Astra Serif" w:eastAsiaTheme="minorHAnsi" w:hAnsi="PT Astra Serif" w:cs="Calibri"/>
          <w:sz w:val="28"/>
          <w:szCs w:val="28"/>
        </w:rPr>
        <w:t>Систематизация полученных результатов</w:t>
      </w:r>
      <w:r w:rsidR="00163CC1">
        <w:rPr>
          <w:rFonts w:ascii="PT Astra Serif" w:eastAsiaTheme="minorHAnsi" w:hAnsi="PT Astra Serif" w:cs="Calibri"/>
          <w:sz w:val="28"/>
          <w:szCs w:val="28"/>
        </w:rPr>
        <w:t>;</w:t>
      </w:r>
      <w:r w:rsidR="006F6830" w:rsidRPr="006F6830">
        <w:rPr>
          <w:rFonts w:ascii="PT Astra Serif" w:eastAsiaTheme="minorHAnsi" w:hAnsi="PT Astra Serif" w:cs="Calibri"/>
          <w:sz w:val="28"/>
          <w:szCs w:val="28"/>
        </w:rPr>
        <w:t xml:space="preserve"> </w:t>
      </w:r>
    </w:p>
    <w:p w:rsidR="006F6830" w:rsidRPr="006F6830" w:rsidRDefault="00B800BC" w:rsidP="00BC2C6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</w:rPr>
        <w:t xml:space="preserve">- </w:t>
      </w:r>
      <w:r w:rsidR="006F6830" w:rsidRPr="006F6830">
        <w:rPr>
          <w:rFonts w:ascii="PT Astra Serif" w:eastAsiaTheme="minorHAnsi" w:hAnsi="PT Astra Serif" w:cs="Calibri"/>
          <w:sz w:val="28"/>
          <w:szCs w:val="28"/>
        </w:rPr>
        <w:t>Хранение полученной информации</w:t>
      </w:r>
      <w:r>
        <w:rPr>
          <w:rFonts w:ascii="PT Astra Serif" w:eastAsiaTheme="minorHAnsi" w:hAnsi="PT Astra Serif" w:cs="Calibri"/>
          <w:sz w:val="28"/>
          <w:szCs w:val="28"/>
        </w:rPr>
        <w:t>.</w:t>
      </w:r>
      <w:r w:rsidR="006F6830" w:rsidRPr="006F6830">
        <w:rPr>
          <w:rFonts w:ascii="PT Astra Serif" w:eastAsiaTheme="minorHAnsi" w:hAnsi="PT Astra Serif" w:cs="Calibri"/>
          <w:sz w:val="28"/>
          <w:szCs w:val="28"/>
        </w:rPr>
        <w:t xml:space="preserve"> </w:t>
      </w:r>
    </w:p>
    <w:p w:rsidR="00DB028C" w:rsidRPr="00B800BC" w:rsidRDefault="006F6830" w:rsidP="00BC2C6D">
      <w:pPr>
        <w:pStyle w:val="Default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b/>
          <w:bCs/>
          <w:color w:val="auto"/>
          <w:sz w:val="28"/>
          <w:szCs w:val="28"/>
        </w:rPr>
        <w:t>Анализ, адресные рекомендации</w:t>
      </w:r>
    </w:p>
    <w:p w:rsidR="006F6830" w:rsidRPr="00B800BC" w:rsidRDefault="006F6830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iCs/>
          <w:color w:val="auto"/>
          <w:sz w:val="28"/>
          <w:szCs w:val="28"/>
        </w:rPr>
        <w:t xml:space="preserve">На основе результатов проведённого анализа разрабатываются адресные рекомендации: </w:t>
      </w:r>
    </w:p>
    <w:p w:rsidR="006F6830" w:rsidRPr="00B800BC" w:rsidRDefault="00B800B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 w:cs="Arial"/>
          <w:color w:val="auto"/>
          <w:sz w:val="28"/>
          <w:szCs w:val="28"/>
        </w:rPr>
        <w:t xml:space="preserve">- </w:t>
      </w:r>
      <w:r w:rsidR="006F6830" w:rsidRPr="00B800BC">
        <w:rPr>
          <w:rFonts w:ascii="PT Astra Serif" w:hAnsi="PT Astra Serif"/>
          <w:color w:val="auto"/>
          <w:sz w:val="28"/>
          <w:szCs w:val="28"/>
        </w:rPr>
        <w:t xml:space="preserve">рекомендации по использованию успешных практик по направлению; </w:t>
      </w:r>
    </w:p>
    <w:p w:rsidR="006F6830" w:rsidRPr="00B800BC" w:rsidRDefault="00B800BC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 w:cs="Arial"/>
          <w:color w:val="auto"/>
          <w:sz w:val="28"/>
          <w:szCs w:val="28"/>
        </w:rPr>
        <w:t xml:space="preserve">- </w:t>
      </w:r>
      <w:r w:rsidR="006F6830" w:rsidRPr="00B800BC">
        <w:rPr>
          <w:rFonts w:ascii="PT Astra Serif" w:hAnsi="PT Astra Serif"/>
          <w:color w:val="auto"/>
          <w:sz w:val="28"/>
          <w:szCs w:val="28"/>
        </w:rPr>
        <w:t xml:space="preserve">адресные рекомендации по результатам проведённого анализа. </w:t>
      </w:r>
    </w:p>
    <w:p w:rsidR="00DB028C" w:rsidRPr="00B800BC" w:rsidRDefault="006F6830" w:rsidP="00BC2C6D">
      <w:pPr>
        <w:pStyle w:val="Default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b/>
          <w:bCs/>
          <w:color w:val="auto"/>
          <w:sz w:val="28"/>
          <w:szCs w:val="28"/>
        </w:rPr>
        <w:t>Анализ эффективности принятых мер</w:t>
      </w:r>
    </w:p>
    <w:p w:rsidR="00DB028C" w:rsidRPr="00B800BC" w:rsidRDefault="006F6830" w:rsidP="00BC2C6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800BC">
        <w:rPr>
          <w:rFonts w:ascii="PT Astra Serif" w:hAnsi="PT Astra Serif"/>
          <w:color w:val="auto"/>
          <w:sz w:val="28"/>
          <w:szCs w:val="28"/>
        </w:rPr>
        <w:t xml:space="preserve">По итогам принятия мер и управленческих решений необходимо проводить анализ эффективности принятых мер, по результатам которого формируются новые цели, в соответствии с которыми определяются показатели и методы сбора информации, проводится мониторинг этих </w:t>
      </w:r>
      <w:r w:rsidRPr="00B800BC">
        <w:rPr>
          <w:rFonts w:ascii="PT Astra Serif" w:hAnsi="PT Astra Serif"/>
          <w:color w:val="auto"/>
          <w:sz w:val="28"/>
          <w:szCs w:val="28"/>
        </w:rPr>
        <w:lastRenderedPageBreak/>
        <w:t xml:space="preserve">показателей, их анализ, разрабатываются адресные рекомендации </w:t>
      </w:r>
      <w:r w:rsidR="00573B51">
        <w:rPr>
          <w:rFonts w:ascii="PT Astra Serif" w:hAnsi="PT Astra Serif"/>
          <w:color w:val="auto"/>
          <w:sz w:val="28"/>
          <w:szCs w:val="28"/>
        </w:rPr>
        <w:br/>
      </w:r>
      <w:r w:rsidRPr="00B800BC">
        <w:rPr>
          <w:rFonts w:ascii="PT Astra Serif" w:hAnsi="PT Astra Serif"/>
          <w:color w:val="auto"/>
          <w:sz w:val="28"/>
          <w:szCs w:val="28"/>
        </w:rPr>
        <w:t>и принимаются меры и управленческие решения, то есть выстраивается новый управленческий цикл.</w:t>
      </w:r>
    </w:p>
    <w:p w:rsidR="00B800BC" w:rsidRDefault="00B800BC" w:rsidP="00BC2C6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D5A7C" w:rsidRPr="00AD5A7C" w:rsidRDefault="00AD5A7C" w:rsidP="00BC2C6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D5A7C">
        <w:rPr>
          <w:rFonts w:ascii="PT Astra Serif" w:hAnsi="PT Astra Serif"/>
          <w:b/>
          <w:sz w:val="28"/>
          <w:szCs w:val="28"/>
        </w:rPr>
        <w:t>Анализ результатов мониторинга в разрезе направлений</w:t>
      </w:r>
    </w:p>
    <w:p w:rsidR="00440B15" w:rsidRDefault="00D311FA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мониторингу направления </w:t>
      </w:r>
      <w:r w:rsidR="00FE75DF">
        <w:rPr>
          <w:rFonts w:ascii="PT Astra Serif" w:hAnsi="PT Astra Serif"/>
          <w:sz w:val="28"/>
          <w:szCs w:val="28"/>
        </w:rPr>
        <w:t xml:space="preserve">1.1. </w:t>
      </w:r>
      <w:r w:rsidRPr="00A041B4">
        <w:rPr>
          <w:rFonts w:ascii="PT Astra Serif" w:hAnsi="PT Astra Serif"/>
          <w:b/>
          <w:sz w:val="28"/>
          <w:szCs w:val="28"/>
        </w:rPr>
        <w:t>«Система оценки качества подготовки обучающихся»</w:t>
      </w:r>
      <w:r w:rsidR="00B75484">
        <w:rPr>
          <w:rFonts w:ascii="PT Astra Serif" w:hAnsi="PT Astra Serif"/>
          <w:sz w:val="28"/>
          <w:szCs w:val="28"/>
        </w:rPr>
        <w:t>:</w:t>
      </w:r>
    </w:p>
    <w:p w:rsidR="00440B15" w:rsidRDefault="00B800BC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B754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A041B4">
        <w:rPr>
          <w:rFonts w:ascii="PT Astra Serif" w:hAnsi="PT Astra Serif"/>
          <w:sz w:val="28"/>
          <w:szCs w:val="28"/>
        </w:rPr>
        <w:t>-</w:t>
      </w:r>
      <w:r w:rsidR="00A041B4" w:rsidRPr="00A041B4">
        <w:rPr>
          <w:rFonts w:ascii="PT Astra Serif" w:hAnsi="PT Astra Serif"/>
          <w:sz w:val="28"/>
          <w:szCs w:val="28"/>
        </w:rPr>
        <w:t xml:space="preserve"> </w:t>
      </w:r>
      <w:r w:rsidR="00A041B4">
        <w:rPr>
          <w:rFonts w:ascii="PT Astra Serif" w:hAnsi="PT Astra Serif"/>
          <w:sz w:val="28"/>
          <w:szCs w:val="28"/>
        </w:rPr>
        <w:t xml:space="preserve">от 68% до 100% </w:t>
      </w:r>
      <w:r w:rsidR="00D311FA">
        <w:rPr>
          <w:rFonts w:ascii="PT Astra Serif" w:hAnsi="PT Astra Serif"/>
          <w:sz w:val="28"/>
          <w:szCs w:val="28"/>
        </w:rPr>
        <w:t>(«зеленая зона»</w:t>
      </w:r>
      <w:r w:rsidR="00A041B4">
        <w:rPr>
          <w:rFonts w:ascii="PT Astra Serif" w:hAnsi="PT Astra Serif"/>
          <w:sz w:val="28"/>
          <w:szCs w:val="28"/>
        </w:rPr>
        <w:t>) имеют</w:t>
      </w:r>
      <w:r w:rsidR="00D311FA">
        <w:rPr>
          <w:rFonts w:ascii="PT Astra Serif" w:hAnsi="PT Astra Serif"/>
          <w:sz w:val="28"/>
          <w:szCs w:val="28"/>
        </w:rPr>
        <w:t xml:space="preserve"> </w:t>
      </w:r>
      <w:r w:rsidR="00A041B4">
        <w:rPr>
          <w:rFonts w:ascii="PT Astra Serif" w:hAnsi="PT Astra Serif"/>
          <w:sz w:val="28"/>
          <w:szCs w:val="28"/>
        </w:rPr>
        <w:t>46% муниципальных образований</w:t>
      </w:r>
      <w:r w:rsidR="00B75484">
        <w:rPr>
          <w:rFonts w:ascii="PT Astra Serif" w:hAnsi="PT Astra Serif"/>
          <w:sz w:val="28"/>
          <w:szCs w:val="28"/>
        </w:rPr>
        <w:t xml:space="preserve"> (далее - МО)</w:t>
      </w:r>
      <w:r w:rsidR="00A041B4">
        <w:rPr>
          <w:rFonts w:ascii="PT Astra Serif" w:hAnsi="PT Astra Serif"/>
          <w:sz w:val="28"/>
          <w:szCs w:val="28"/>
        </w:rPr>
        <w:t xml:space="preserve"> региона</w:t>
      </w:r>
      <w:r w:rsidR="00D311FA">
        <w:rPr>
          <w:rFonts w:ascii="PT Astra Serif" w:hAnsi="PT Astra Serif"/>
          <w:sz w:val="28"/>
          <w:szCs w:val="28"/>
        </w:rPr>
        <w:t>:</w:t>
      </w:r>
      <w:r w:rsidR="00D311FA" w:rsidRPr="00D311FA">
        <w:t xml:space="preserve"> </w:t>
      </w:r>
      <w:proofErr w:type="spellStart"/>
      <w:r w:rsidR="00D311FA" w:rsidRPr="00D311FA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="00D311FA">
        <w:rPr>
          <w:rFonts w:ascii="PT Astra Serif" w:hAnsi="PT Astra Serif"/>
          <w:sz w:val="28"/>
          <w:szCs w:val="28"/>
        </w:rPr>
        <w:t>,</w:t>
      </w:r>
      <w:r w:rsidR="00D311FA" w:rsidRPr="00D311FA">
        <w:t xml:space="preserve"> </w:t>
      </w:r>
      <w:proofErr w:type="spellStart"/>
      <w:r w:rsidR="00D311FA" w:rsidRPr="00D311FA">
        <w:rPr>
          <w:rFonts w:ascii="PT Astra Serif" w:hAnsi="PT Astra Serif"/>
          <w:sz w:val="28"/>
          <w:szCs w:val="28"/>
        </w:rPr>
        <w:t>Барышский</w:t>
      </w:r>
      <w:proofErr w:type="spellEnd"/>
      <w:r w:rsidR="00D311FA">
        <w:rPr>
          <w:rFonts w:ascii="PT Astra Serif" w:hAnsi="PT Astra Serif"/>
          <w:sz w:val="28"/>
          <w:szCs w:val="28"/>
        </w:rPr>
        <w:t>,</w:t>
      </w:r>
      <w:r w:rsidR="00D311FA" w:rsidRPr="00D311FA">
        <w:rPr>
          <w:color w:val="000000"/>
        </w:rPr>
        <w:t xml:space="preserve"> </w:t>
      </w:r>
      <w:proofErr w:type="spellStart"/>
      <w:r w:rsidR="00D311FA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11FA" w:rsidRPr="00D311FA">
        <w:t xml:space="preserve"> </w:t>
      </w:r>
      <w:proofErr w:type="spellStart"/>
      <w:r w:rsidR="00D311FA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Инзенский</w:t>
      </w:r>
      <w:proofErr w:type="spellEnd"/>
      <w:r w:rsid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311FA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Карсунский</w:t>
      </w:r>
      <w:proofErr w:type="spellEnd"/>
      <w:r w:rsid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11FA" w:rsidRPr="00D311FA">
        <w:t xml:space="preserve"> </w:t>
      </w:r>
      <w:proofErr w:type="spellStart"/>
      <w:r w:rsidR="00D311FA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Кузоватовский</w:t>
      </w:r>
      <w:proofErr w:type="spellEnd"/>
      <w:r w:rsid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11FA" w:rsidRPr="00D311FA">
        <w:t xml:space="preserve"> </w:t>
      </w:r>
      <w:proofErr w:type="spellStart"/>
      <w:r w:rsidR="00D311FA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Мелекесский</w:t>
      </w:r>
      <w:proofErr w:type="spellEnd"/>
      <w:r w:rsid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11FA" w:rsidRPr="00D311FA">
        <w:t xml:space="preserve"> </w:t>
      </w:r>
      <w:r w:rsidR="00D311FA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Павловский</w:t>
      </w:r>
      <w:r w:rsid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11FA" w:rsidRPr="00D311FA">
        <w:t xml:space="preserve"> </w:t>
      </w:r>
      <w:proofErr w:type="spellStart"/>
      <w:r w:rsidR="00D311FA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 w:rsid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11FA" w:rsidRPr="00D311FA">
        <w:t xml:space="preserve"> </w:t>
      </w:r>
      <w:proofErr w:type="spellStart"/>
      <w:r w:rsidR="00D311FA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Чердаклинский</w:t>
      </w:r>
      <w:proofErr w:type="spellEnd"/>
      <w:r w:rsidR="00EB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1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B75484" w:rsidRPr="00D311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Ульяновск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40B15" w:rsidRDefault="00B800BC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B7548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«ярко-красная зона» </w:t>
      </w:r>
      <w:r w:rsidR="00A04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данному направлению имеют 12,5% муниципальных образований региона: г.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41B4" w:rsidRPr="00A04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Димитровград</w:t>
      </w:r>
      <w:r w:rsidR="00A04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041B4" w:rsidRPr="00A041B4">
        <w:t xml:space="preserve"> </w:t>
      </w:r>
      <w:proofErr w:type="spellStart"/>
      <w:r w:rsidR="00A041B4" w:rsidRPr="00A04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="00A04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041B4" w:rsidRPr="00A041B4">
        <w:t xml:space="preserve"> </w:t>
      </w:r>
      <w:proofErr w:type="spellStart"/>
      <w:r w:rsidR="00A041B4" w:rsidRPr="00A04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Старомайнский</w:t>
      </w:r>
      <w:proofErr w:type="spellEnd"/>
      <w:r w:rsidR="00EB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</w:t>
      </w:r>
      <w:r w:rsidR="00A04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11FA" w:rsidRPr="00D311FA" w:rsidRDefault="00A041B4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Остальные МО</w:t>
      </w:r>
      <w:r w:rsidR="00443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(41,5%)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</w:t>
      </w:r>
      <w:r w:rsidR="00B80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допустимые</w:t>
      </w:r>
      <w:r w:rsidR="00443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диап</w:t>
      </w:r>
      <w:r w:rsidR="00F53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зоне </w:t>
      </w:r>
      <w:r w:rsidR="00573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443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20% до 60%.</w:t>
      </w:r>
    </w:p>
    <w:p w:rsidR="00440B15" w:rsidRDefault="00440B15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B15" w:rsidRDefault="00443D72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мониторингу направления </w:t>
      </w:r>
      <w:r w:rsidR="00FE75DF">
        <w:rPr>
          <w:rFonts w:ascii="PT Astra Serif" w:hAnsi="PT Astra Serif"/>
          <w:sz w:val="28"/>
          <w:szCs w:val="28"/>
        </w:rPr>
        <w:t xml:space="preserve">1.2. </w:t>
      </w:r>
      <w:r w:rsidRPr="00443D72">
        <w:rPr>
          <w:rFonts w:ascii="PT Astra Serif" w:hAnsi="PT Astra Serif"/>
          <w:b/>
          <w:sz w:val="28"/>
          <w:szCs w:val="28"/>
        </w:rPr>
        <w:t xml:space="preserve">«Система работы со школами </w:t>
      </w:r>
      <w:r w:rsidR="00573B51">
        <w:rPr>
          <w:rFonts w:ascii="PT Astra Serif" w:hAnsi="PT Astra Serif"/>
          <w:b/>
          <w:sz w:val="28"/>
          <w:szCs w:val="28"/>
        </w:rPr>
        <w:br/>
      </w:r>
      <w:r w:rsidRPr="00443D72">
        <w:rPr>
          <w:rFonts w:ascii="PT Astra Serif" w:hAnsi="PT Astra Serif"/>
          <w:b/>
          <w:sz w:val="28"/>
          <w:szCs w:val="28"/>
        </w:rPr>
        <w:t>с низкими результатами обучения и/или школами, функционирующими в неблагоприятных социальных условиях»</w:t>
      </w:r>
      <w:r w:rsidR="00B75484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40B15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B754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DA6B76">
        <w:rPr>
          <w:rFonts w:ascii="PT Astra Serif" w:hAnsi="PT Astra Serif"/>
          <w:sz w:val="28"/>
          <w:szCs w:val="28"/>
        </w:rPr>
        <w:t xml:space="preserve">– от </w:t>
      </w:r>
      <w:r w:rsidR="00450CB0">
        <w:rPr>
          <w:rFonts w:ascii="PT Astra Serif" w:hAnsi="PT Astra Serif"/>
          <w:sz w:val="28"/>
          <w:szCs w:val="28"/>
        </w:rPr>
        <w:t>67</w:t>
      </w:r>
      <w:r w:rsidR="00DA6B76">
        <w:rPr>
          <w:rFonts w:ascii="PT Astra Serif" w:hAnsi="PT Astra Serif"/>
          <w:sz w:val="28"/>
          <w:szCs w:val="28"/>
        </w:rPr>
        <w:t xml:space="preserve">% до 100% («зеленая зона») </w:t>
      </w:r>
      <w:r w:rsidR="00443D72">
        <w:rPr>
          <w:rFonts w:ascii="PT Astra Serif" w:hAnsi="PT Astra Serif"/>
          <w:sz w:val="28"/>
          <w:szCs w:val="28"/>
        </w:rPr>
        <w:t xml:space="preserve">имеют </w:t>
      </w:r>
      <w:r w:rsidR="00450CB0">
        <w:rPr>
          <w:rFonts w:ascii="PT Astra Serif" w:hAnsi="PT Astra Serif"/>
          <w:sz w:val="28"/>
          <w:szCs w:val="28"/>
        </w:rPr>
        <w:t>54</w:t>
      </w:r>
      <w:r w:rsidR="00DA6B76">
        <w:rPr>
          <w:rFonts w:ascii="PT Astra Serif" w:hAnsi="PT Astra Serif"/>
          <w:sz w:val="28"/>
          <w:szCs w:val="28"/>
        </w:rPr>
        <w:t>,</w:t>
      </w:r>
      <w:r w:rsidR="00450CB0">
        <w:rPr>
          <w:rFonts w:ascii="PT Astra Serif" w:hAnsi="PT Astra Serif"/>
          <w:sz w:val="28"/>
          <w:szCs w:val="28"/>
        </w:rPr>
        <w:t>1</w:t>
      </w:r>
      <w:r w:rsidR="00DA6B76">
        <w:rPr>
          <w:rFonts w:ascii="PT Astra Serif" w:hAnsi="PT Astra Serif"/>
          <w:sz w:val="28"/>
          <w:szCs w:val="28"/>
        </w:rPr>
        <w:t xml:space="preserve">% </w:t>
      </w:r>
      <w:r w:rsidR="00F535CD">
        <w:rPr>
          <w:rFonts w:ascii="PT Astra Serif" w:hAnsi="PT Astra Serif"/>
          <w:sz w:val="28"/>
          <w:szCs w:val="28"/>
        </w:rPr>
        <w:t>МО</w:t>
      </w:r>
      <w:r w:rsidR="00DA6B76">
        <w:rPr>
          <w:rFonts w:ascii="PT Astra Serif" w:hAnsi="PT Astra Serif"/>
          <w:sz w:val="28"/>
          <w:szCs w:val="28"/>
        </w:rPr>
        <w:t xml:space="preserve"> региона:</w:t>
      </w:r>
      <w:r w:rsidR="00DA6B76" w:rsidRPr="00D311FA">
        <w:t xml:space="preserve"> </w:t>
      </w:r>
      <w:proofErr w:type="spellStart"/>
      <w:r w:rsidR="00443D72" w:rsidRPr="00450CB0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="00443D72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43D72" w:rsidRPr="00450CB0">
        <w:rPr>
          <w:rFonts w:ascii="PT Astra Serif" w:hAnsi="PT Astra Serif"/>
          <w:sz w:val="28"/>
          <w:szCs w:val="28"/>
        </w:rPr>
        <w:t>Барышский</w:t>
      </w:r>
      <w:proofErr w:type="spellEnd"/>
      <w:r w:rsidR="00443D72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43D72" w:rsidRPr="00450CB0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443D72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43D72" w:rsidRPr="00450CB0">
        <w:rPr>
          <w:rFonts w:ascii="PT Astra Serif" w:hAnsi="PT Astra Serif"/>
          <w:sz w:val="28"/>
          <w:szCs w:val="28"/>
        </w:rPr>
        <w:t>Инзенский</w:t>
      </w:r>
      <w:proofErr w:type="spellEnd"/>
      <w:r w:rsidR="00443D72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43D72" w:rsidRPr="00450CB0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443D72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50CB0" w:rsidRPr="00450CB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="00450CB0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50CB0" w:rsidRPr="00450CB0">
        <w:rPr>
          <w:rFonts w:ascii="PT Astra Serif" w:hAnsi="PT Astra Serif"/>
          <w:sz w:val="28"/>
          <w:szCs w:val="28"/>
        </w:rPr>
        <w:t>Майнский</w:t>
      </w:r>
      <w:proofErr w:type="spellEnd"/>
      <w:r w:rsidR="00450CB0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43D72" w:rsidRPr="00450CB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43D72" w:rsidRPr="00450CB0">
        <w:rPr>
          <w:rFonts w:ascii="PT Astra Serif" w:hAnsi="PT Astra Serif"/>
          <w:sz w:val="28"/>
          <w:szCs w:val="28"/>
        </w:rPr>
        <w:t>, Николаевский</w:t>
      </w:r>
      <w:r w:rsidR="00DA6B76" w:rsidRPr="00450CB0">
        <w:rPr>
          <w:rFonts w:ascii="PT Astra Serif" w:hAnsi="PT Astra Serif"/>
          <w:sz w:val="28"/>
          <w:szCs w:val="28"/>
        </w:rPr>
        <w:t xml:space="preserve">, </w:t>
      </w:r>
      <w:r w:rsidR="00450CB0" w:rsidRPr="00450CB0">
        <w:rPr>
          <w:rFonts w:ascii="PT Astra Serif" w:hAnsi="PT Astra Serif"/>
          <w:sz w:val="28"/>
          <w:szCs w:val="28"/>
        </w:rPr>
        <w:t xml:space="preserve">Радищевский, </w:t>
      </w:r>
      <w:proofErr w:type="spellStart"/>
      <w:r w:rsidR="00450CB0" w:rsidRPr="00450CB0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450CB0" w:rsidRPr="00450CB0">
        <w:rPr>
          <w:rFonts w:ascii="PT Astra Serif" w:hAnsi="PT Astra Serif"/>
          <w:sz w:val="28"/>
          <w:szCs w:val="28"/>
        </w:rPr>
        <w:t xml:space="preserve">, Ульяновский, </w:t>
      </w:r>
      <w:proofErr w:type="spellStart"/>
      <w:r w:rsidR="00DA6B76" w:rsidRPr="00450CB0">
        <w:rPr>
          <w:rFonts w:ascii="PT Astra Serif" w:hAnsi="PT Astra Serif"/>
          <w:sz w:val="28"/>
          <w:szCs w:val="28"/>
        </w:rPr>
        <w:t>Сурский</w:t>
      </w:r>
      <w:proofErr w:type="spellEnd"/>
      <w:r w:rsidR="00EB5A22">
        <w:rPr>
          <w:rFonts w:ascii="PT Astra Serif" w:hAnsi="PT Astra Serif"/>
          <w:sz w:val="28"/>
          <w:szCs w:val="28"/>
        </w:rPr>
        <w:t xml:space="preserve"> районы</w:t>
      </w:r>
      <w:r w:rsidR="00B75484">
        <w:rPr>
          <w:rFonts w:ascii="PT Astra Serif" w:hAnsi="PT Astra Serif"/>
          <w:sz w:val="28"/>
          <w:szCs w:val="28"/>
        </w:rPr>
        <w:t>;</w:t>
      </w:r>
      <w:r w:rsidR="00DA6B76" w:rsidRPr="00DA6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40B15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B7548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«ярко-красная зона» </w:t>
      </w:r>
      <w:r w:rsidR="00DA6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данному направлению име</w:t>
      </w:r>
      <w:r w:rsidR="00450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DA6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50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8,3% МО: </w:t>
      </w:r>
      <w:proofErr w:type="spellStart"/>
      <w:r w:rsidR="00450CB0" w:rsidRPr="00450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Старокулаткинский</w:t>
      </w:r>
      <w:proofErr w:type="spellEnd"/>
      <w:r w:rsidR="00EB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450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A6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DA6B76" w:rsidRPr="00A04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Димитровград</w:t>
      </w:r>
      <w:proofErr w:type="spellEnd"/>
      <w:r w:rsidR="00DA6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E75DF" w:rsidRDefault="00450CB0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Остальные</w:t>
      </w:r>
      <w:r w:rsidR="00FE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(37,6%) </w:t>
      </w:r>
      <w:r w:rsidR="00DA6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имеют </w:t>
      </w:r>
      <w:r w:rsidR="007E3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допустимые </w:t>
      </w:r>
      <w:r w:rsidR="00DA6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в диапазоне </w:t>
      </w:r>
      <w:r w:rsidR="00573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A6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27% до 60%.</w:t>
      </w:r>
    </w:p>
    <w:p w:rsidR="00440B15" w:rsidRDefault="00440B15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B15" w:rsidRDefault="00FE75DF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мониторингу направления </w:t>
      </w:r>
      <w:r w:rsidRPr="00FE75DF">
        <w:rPr>
          <w:rFonts w:ascii="PT Astra Serif" w:hAnsi="PT Astra Serif"/>
          <w:sz w:val="28"/>
          <w:szCs w:val="28"/>
        </w:rPr>
        <w:t xml:space="preserve">1.3. </w:t>
      </w:r>
      <w:r w:rsidRPr="00FE75DF">
        <w:rPr>
          <w:rFonts w:ascii="PT Astra Serif" w:hAnsi="PT Astra Serif"/>
          <w:b/>
          <w:sz w:val="28"/>
          <w:szCs w:val="28"/>
        </w:rPr>
        <w:t xml:space="preserve">«Система выявления, поддержки </w:t>
      </w:r>
      <w:r w:rsidR="00573B51">
        <w:rPr>
          <w:rFonts w:ascii="PT Astra Serif" w:hAnsi="PT Astra Serif"/>
          <w:b/>
          <w:sz w:val="28"/>
          <w:szCs w:val="28"/>
        </w:rPr>
        <w:br/>
      </w:r>
      <w:r w:rsidRPr="00FE75DF">
        <w:rPr>
          <w:rFonts w:ascii="PT Astra Serif" w:hAnsi="PT Astra Serif"/>
          <w:b/>
          <w:sz w:val="28"/>
          <w:szCs w:val="28"/>
        </w:rPr>
        <w:t>и развития способностей и талантов у детей и молодежи»</w:t>
      </w:r>
      <w:r w:rsidRPr="00FE75DF">
        <w:rPr>
          <w:rFonts w:ascii="PT Astra Serif" w:hAnsi="PT Astra Serif"/>
          <w:sz w:val="28"/>
          <w:szCs w:val="28"/>
        </w:rPr>
        <w:t xml:space="preserve"> </w:t>
      </w:r>
    </w:p>
    <w:p w:rsidR="00440B15" w:rsidRDefault="007E38AB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B754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FE75DF">
        <w:rPr>
          <w:rFonts w:ascii="PT Astra Serif" w:hAnsi="PT Astra Serif"/>
          <w:sz w:val="28"/>
          <w:szCs w:val="28"/>
        </w:rPr>
        <w:t xml:space="preserve">– от 63% до 100% («зеленая зона») имеют </w:t>
      </w:r>
      <w:r w:rsidR="00FE75DF" w:rsidRPr="00FE75DF">
        <w:rPr>
          <w:rFonts w:ascii="PT Astra Serif" w:hAnsi="PT Astra Serif"/>
          <w:sz w:val="28"/>
          <w:szCs w:val="28"/>
        </w:rPr>
        <w:t>20,8%</w:t>
      </w:r>
      <w:r w:rsidR="00FE75DF">
        <w:rPr>
          <w:rFonts w:ascii="PT Astra Serif" w:hAnsi="PT Astra Serif"/>
          <w:sz w:val="28"/>
          <w:szCs w:val="28"/>
        </w:rPr>
        <w:t xml:space="preserve"> </w:t>
      </w:r>
      <w:r w:rsidR="00017519">
        <w:rPr>
          <w:rFonts w:ascii="PT Astra Serif" w:hAnsi="PT Astra Serif"/>
          <w:sz w:val="28"/>
          <w:szCs w:val="28"/>
        </w:rPr>
        <w:t>МО</w:t>
      </w:r>
      <w:r w:rsidR="00FE75D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75DF">
        <w:rPr>
          <w:rFonts w:ascii="PT Astra Serif" w:hAnsi="PT Astra Serif"/>
          <w:sz w:val="28"/>
          <w:szCs w:val="28"/>
        </w:rPr>
        <w:t>региона:</w:t>
      </w:r>
      <w:r w:rsidR="00FE75DF" w:rsidRPr="00D311FA">
        <w:t xml:space="preserve"> </w:t>
      </w:r>
      <w:r w:rsidR="00FE75D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E75DF" w:rsidRPr="00FE75DF">
        <w:rPr>
          <w:rFonts w:ascii="PT Astra Serif" w:hAnsi="PT Astra Serif"/>
          <w:sz w:val="28"/>
          <w:szCs w:val="28"/>
        </w:rPr>
        <w:t>Барышский</w:t>
      </w:r>
      <w:proofErr w:type="spellEnd"/>
      <w:proofErr w:type="gramEnd"/>
      <w:r w:rsidR="00FE75DF">
        <w:rPr>
          <w:rFonts w:ascii="PT Astra Serif" w:hAnsi="PT Astra Serif"/>
          <w:sz w:val="28"/>
          <w:szCs w:val="28"/>
        </w:rPr>
        <w:t>,</w:t>
      </w:r>
      <w:r w:rsidR="00FE75DF" w:rsidRPr="00FE75DF">
        <w:t xml:space="preserve"> </w:t>
      </w:r>
      <w:proofErr w:type="spellStart"/>
      <w:r w:rsidR="00FE75DF" w:rsidRPr="00FE75DF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FE75DF">
        <w:rPr>
          <w:rFonts w:ascii="PT Astra Serif" w:hAnsi="PT Astra Serif"/>
          <w:sz w:val="28"/>
          <w:szCs w:val="28"/>
        </w:rPr>
        <w:t>,</w:t>
      </w:r>
      <w:r w:rsidR="00FE75DF" w:rsidRPr="00FE75DF">
        <w:t xml:space="preserve"> </w:t>
      </w:r>
      <w:proofErr w:type="spellStart"/>
      <w:r w:rsidR="00FE75DF" w:rsidRPr="00FE75DF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="00FE75DF">
        <w:rPr>
          <w:rFonts w:ascii="PT Astra Serif" w:hAnsi="PT Astra Serif"/>
          <w:sz w:val="28"/>
          <w:szCs w:val="28"/>
        </w:rPr>
        <w:t xml:space="preserve">, </w:t>
      </w:r>
      <w:r w:rsidR="00FE75DF" w:rsidRPr="00FE75DF">
        <w:rPr>
          <w:rFonts w:ascii="PT Astra Serif" w:hAnsi="PT Astra Serif"/>
          <w:sz w:val="28"/>
          <w:szCs w:val="28"/>
        </w:rPr>
        <w:t>Ульяновский</w:t>
      </w:r>
      <w:r w:rsidR="00FE75DF">
        <w:rPr>
          <w:rFonts w:ascii="PT Astra Serif" w:hAnsi="PT Astra Serif"/>
          <w:sz w:val="28"/>
          <w:szCs w:val="28"/>
        </w:rPr>
        <w:t>,</w:t>
      </w:r>
      <w:r w:rsidR="00FE75DF" w:rsidRPr="00FE75DF">
        <w:t xml:space="preserve"> </w:t>
      </w:r>
      <w:proofErr w:type="spellStart"/>
      <w:r w:rsidR="00FE75DF" w:rsidRPr="00FE75DF">
        <w:rPr>
          <w:rFonts w:ascii="PT Astra Serif" w:hAnsi="PT Astra Serif"/>
          <w:sz w:val="28"/>
          <w:szCs w:val="28"/>
        </w:rPr>
        <w:t>Цильнинский</w:t>
      </w:r>
      <w:proofErr w:type="spellEnd"/>
      <w:r w:rsidR="00EB5A22">
        <w:rPr>
          <w:rFonts w:ascii="PT Astra Serif" w:hAnsi="PT Astra Serif"/>
          <w:sz w:val="28"/>
          <w:szCs w:val="28"/>
        </w:rPr>
        <w:t xml:space="preserve"> районы</w:t>
      </w:r>
      <w:r w:rsidR="00F535CD">
        <w:rPr>
          <w:rFonts w:ascii="PT Astra Serif" w:hAnsi="PT Astra Serif"/>
          <w:sz w:val="28"/>
          <w:szCs w:val="28"/>
        </w:rPr>
        <w:t>;</w:t>
      </w:r>
      <w:r w:rsidR="00943A46">
        <w:rPr>
          <w:rFonts w:ascii="PT Astra Serif" w:hAnsi="PT Astra Serif"/>
          <w:sz w:val="28"/>
          <w:szCs w:val="28"/>
        </w:rPr>
        <w:t xml:space="preserve"> </w:t>
      </w:r>
    </w:p>
    <w:p w:rsidR="00440B15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B7548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«ярко-красная зона» </w:t>
      </w:r>
      <w:r w:rsidR="0094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данному направлению имеет </w:t>
      </w:r>
      <w:proofErr w:type="spellStart"/>
      <w:r w:rsidR="00FE75DF" w:rsidRPr="00FE75DF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="00943A46">
        <w:rPr>
          <w:rFonts w:ascii="PT Astra Serif" w:hAnsi="PT Astra Serif"/>
          <w:sz w:val="28"/>
          <w:szCs w:val="28"/>
        </w:rPr>
        <w:t xml:space="preserve"> район</w:t>
      </w:r>
      <w:r w:rsidR="00943A46" w:rsidRPr="00943A46">
        <w:rPr>
          <w:rFonts w:ascii="PT Astra Serif" w:hAnsi="PT Astra Serif"/>
          <w:sz w:val="28"/>
          <w:szCs w:val="28"/>
        </w:rPr>
        <w:t>.</w:t>
      </w:r>
      <w:r w:rsidR="00943A46" w:rsidRPr="00943A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3A46" w:rsidRDefault="00943A46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A46">
        <w:rPr>
          <w:rFonts w:ascii="Times New Roman" w:eastAsia="Times New Roman" w:hAnsi="Times New Roman"/>
          <w:sz w:val="28"/>
          <w:szCs w:val="28"/>
          <w:lang w:eastAsia="ru-RU"/>
        </w:rPr>
        <w:t>Большинство МО (75%)</w:t>
      </w:r>
      <w:r w:rsidRPr="00943A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43A46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 w:rsidR="007E3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допустимые</w:t>
      </w:r>
      <w:r w:rsidR="007E38AB" w:rsidRPr="00943A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A4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в диапазоне </w:t>
      </w:r>
      <w:r w:rsidR="00573B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3A46">
        <w:rPr>
          <w:rFonts w:ascii="Times New Roman" w:eastAsia="Times New Roman" w:hAnsi="Times New Roman"/>
          <w:sz w:val="28"/>
          <w:szCs w:val="28"/>
          <w:lang w:eastAsia="ru-RU"/>
        </w:rPr>
        <w:t>от 4% до 55%.</w:t>
      </w:r>
    </w:p>
    <w:p w:rsidR="00205815" w:rsidRDefault="00205815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5CD" w:rsidRDefault="00943A46" w:rsidP="00BC2C6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мониторингу направления </w:t>
      </w:r>
      <w:r w:rsidRPr="00FE75DF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4</w:t>
      </w:r>
      <w:r w:rsidRPr="00FE75DF">
        <w:rPr>
          <w:rFonts w:ascii="PT Astra Serif" w:hAnsi="PT Astra Serif"/>
          <w:sz w:val="28"/>
          <w:szCs w:val="28"/>
        </w:rPr>
        <w:t>.</w:t>
      </w:r>
      <w:r w:rsidRPr="00943A46">
        <w:t xml:space="preserve"> </w:t>
      </w:r>
      <w:r w:rsidRPr="00943A46">
        <w:rPr>
          <w:b/>
        </w:rPr>
        <w:t>«</w:t>
      </w:r>
      <w:r w:rsidRPr="00943A46">
        <w:rPr>
          <w:rFonts w:ascii="PT Astra Serif" w:hAnsi="PT Astra Serif"/>
          <w:b/>
          <w:sz w:val="28"/>
          <w:szCs w:val="28"/>
        </w:rPr>
        <w:t xml:space="preserve">Система работы </w:t>
      </w:r>
      <w:r w:rsidR="00573B51">
        <w:rPr>
          <w:rFonts w:ascii="PT Astra Serif" w:hAnsi="PT Astra Serif"/>
          <w:b/>
          <w:sz w:val="28"/>
          <w:szCs w:val="28"/>
        </w:rPr>
        <w:br/>
      </w:r>
      <w:r w:rsidRPr="00943A46">
        <w:rPr>
          <w:rFonts w:ascii="PT Astra Serif" w:hAnsi="PT Astra Serif"/>
          <w:b/>
          <w:sz w:val="28"/>
          <w:szCs w:val="28"/>
        </w:rPr>
        <w:t>по самоопределению и профессиональной ориентации обучающихся»</w:t>
      </w:r>
      <w:r w:rsidR="008475CD">
        <w:rPr>
          <w:rFonts w:ascii="PT Astra Serif" w:hAnsi="PT Astra Serif"/>
          <w:b/>
          <w:sz w:val="28"/>
          <w:szCs w:val="28"/>
        </w:rPr>
        <w:t xml:space="preserve"> </w:t>
      </w:r>
    </w:p>
    <w:p w:rsidR="008475CD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B754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8475CD">
        <w:rPr>
          <w:rFonts w:ascii="PT Astra Serif" w:hAnsi="PT Astra Serif"/>
          <w:sz w:val="28"/>
          <w:szCs w:val="28"/>
        </w:rPr>
        <w:t xml:space="preserve">– от 77% до 91% («зеленая зона») имеют 12,5% МО: </w:t>
      </w:r>
      <w:proofErr w:type="spellStart"/>
      <w:r w:rsidR="008475CD" w:rsidRP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Базарносызганский</w:t>
      </w:r>
      <w:proofErr w:type="spellEnd"/>
      <w:r w:rsid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475CD" w:rsidRPr="008475CD">
        <w:t xml:space="preserve"> </w:t>
      </w:r>
      <w:proofErr w:type="spellStart"/>
      <w:r w:rsidR="008475CD" w:rsidRP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Барышский</w:t>
      </w:r>
      <w:proofErr w:type="spellEnd"/>
      <w:r w:rsid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475CD" w:rsidRPr="008475CD">
        <w:t xml:space="preserve"> </w:t>
      </w:r>
      <w:proofErr w:type="spellStart"/>
      <w:r w:rsidR="008475CD" w:rsidRP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="00EB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</w:t>
      </w:r>
      <w:r w:rsidR="001F0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75CD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B7548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«ярко-красная зона» </w:t>
      </w:r>
      <w:r w:rsid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данному направлению имеют</w:t>
      </w:r>
      <w:r w:rsidR="001F0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МО:</w:t>
      </w:r>
      <w:r w:rsid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="008475CD" w:rsidRP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Новоульяновск</w:t>
      </w:r>
      <w:proofErr w:type="spellEnd"/>
      <w:r w:rsid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8475CD" w:rsidRPr="008475CD">
        <w:rPr>
          <w:color w:val="000000"/>
          <w:sz w:val="28"/>
          <w:szCs w:val="28"/>
        </w:rPr>
        <w:t xml:space="preserve"> </w:t>
      </w:r>
      <w:r w:rsidR="008475CD" w:rsidRP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Павловский</w:t>
      </w:r>
      <w:proofErr w:type="gramEnd"/>
      <w:r w:rsidR="00847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(8,3%).</w:t>
      </w:r>
    </w:p>
    <w:p w:rsidR="008475CD" w:rsidRPr="008475CD" w:rsidRDefault="008475CD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Большинство МО (79%) имеют </w:t>
      </w:r>
      <w:r w:rsidR="007E3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допустимые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в диапазоне </w:t>
      </w:r>
      <w:r w:rsidR="00573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8475CD">
        <w:rPr>
          <w:rFonts w:ascii="Times New Roman" w:eastAsia="Times New Roman" w:hAnsi="Times New Roman"/>
          <w:sz w:val="28"/>
          <w:szCs w:val="28"/>
          <w:lang w:eastAsia="ru-RU"/>
        </w:rPr>
        <w:t>2% до 54%.</w:t>
      </w:r>
    </w:p>
    <w:p w:rsidR="00B75484" w:rsidRDefault="00B75484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5CD" w:rsidRPr="008475CD" w:rsidRDefault="008475CD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По мониторингу направления </w:t>
      </w:r>
      <w:r w:rsidRPr="00B502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2.1. </w:t>
      </w:r>
      <w:r w:rsidR="00B502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B502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мониторинга эффективности руководителей всех образовательных организаций</w:t>
      </w:r>
      <w:r w:rsidR="00B502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475CD" w:rsidRPr="00B50259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B754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50259">
        <w:rPr>
          <w:rFonts w:ascii="PT Astra Serif" w:hAnsi="PT Astra Serif"/>
          <w:sz w:val="28"/>
          <w:szCs w:val="28"/>
        </w:rPr>
        <w:t xml:space="preserve">– </w:t>
      </w:r>
      <w:r w:rsidR="00B50259" w:rsidRPr="00440B15">
        <w:rPr>
          <w:rFonts w:ascii="PT Astra Serif" w:hAnsi="PT Astra Serif"/>
          <w:sz w:val="28"/>
          <w:szCs w:val="28"/>
        </w:rPr>
        <w:t xml:space="preserve">от </w:t>
      </w:r>
      <w:r w:rsidR="00440B15" w:rsidRPr="00440B15">
        <w:rPr>
          <w:rFonts w:ascii="PT Astra Serif" w:hAnsi="PT Astra Serif"/>
          <w:sz w:val="28"/>
          <w:szCs w:val="28"/>
        </w:rPr>
        <w:t>70</w:t>
      </w:r>
      <w:r w:rsidR="00B50259" w:rsidRPr="00440B15">
        <w:rPr>
          <w:rFonts w:ascii="PT Astra Serif" w:hAnsi="PT Astra Serif"/>
          <w:sz w:val="28"/>
          <w:szCs w:val="28"/>
        </w:rPr>
        <w:t xml:space="preserve">% до 100% («зеленая зона») имеют </w:t>
      </w:r>
      <w:r w:rsidR="00440B15" w:rsidRPr="00440B15">
        <w:rPr>
          <w:rFonts w:ascii="PT Astra Serif" w:hAnsi="PT Astra Serif"/>
          <w:sz w:val="28"/>
          <w:szCs w:val="28"/>
        </w:rPr>
        <w:t>больше половины (58,3</w:t>
      </w:r>
      <w:r w:rsidR="00B50259" w:rsidRPr="00440B15">
        <w:rPr>
          <w:rFonts w:ascii="PT Astra Serif" w:hAnsi="PT Astra Serif"/>
          <w:sz w:val="28"/>
          <w:szCs w:val="28"/>
        </w:rPr>
        <w:t>%</w:t>
      </w:r>
      <w:r w:rsidR="00440B15" w:rsidRPr="00440B15">
        <w:rPr>
          <w:rFonts w:ascii="PT Astra Serif" w:hAnsi="PT Astra Serif"/>
          <w:sz w:val="28"/>
          <w:szCs w:val="28"/>
        </w:rPr>
        <w:t>)</w:t>
      </w:r>
      <w:r w:rsidR="00B50259" w:rsidRPr="00440B15">
        <w:rPr>
          <w:rFonts w:ascii="PT Astra Serif" w:hAnsi="PT Astra Serif"/>
          <w:sz w:val="28"/>
          <w:szCs w:val="28"/>
        </w:rPr>
        <w:t xml:space="preserve"> </w:t>
      </w:r>
      <w:r w:rsidR="001F07A9">
        <w:rPr>
          <w:rFonts w:ascii="PT Astra Serif" w:hAnsi="PT Astra Serif"/>
          <w:sz w:val="28"/>
          <w:szCs w:val="28"/>
        </w:rPr>
        <w:t>МО</w:t>
      </w:r>
      <w:r w:rsidR="00B50259" w:rsidRPr="00440B15">
        <w:rPr>
          <w:rFonts w:ascii="PT Astra Serif" w:hAnsi="PT Astra Serif"/>
          <w:sz w:val="28"/>
          <w:szCs w:val="28"/>
        </w:rPr>
        <w:t xml:space="preserve"> региона:</w:t>
      </w:r>
      <w:r w:rsidR="00B50259" w:rsidRPr="00B50259">
        <w:rPr>
          <w:rFonts w:ascii="PT Astra Serif" w:hAnsi="PT Astra Serif"/>
          <w:sz w:val="28"/>
          <w:szCs w:val="28"/>
        </w:rPr>
        <w:t xml:space="preserve"> </w:t>
      </w:r>
      <w:r w:rsidR="001F07A9">
        <w:rPr>
          <w:rFonts w:ascii="PT Astra Serif" w:hAnsi="PT Astra Serif"/>
          <w:sz w:val="28"/>
          <w:szCs w:val="28"/>
        </w:rPr>
        <w:t>г.</w:t>
      </w:r>
      <w:r w:rsidR="00017519">
        <w:rPr>
          <w:rFonts w:ascii="PT Astra Serif" w:hAnsi="PT Astra Serif"/>
          <w:sz w:val="28"/>
          <w:szCs w:val="28"/>
        </w:rPr>
        <w:t xml:space="preserve"> </w:t>
      </w:r>
      <w:r w:rsidR="001F07A9" w:rsidRPr="00B50259">
        <w:rPr>
          <w:rFonts w:ascii="PT Astra Serif" w:hAnsi="PT Astra Serif"/>
          <w:sz w:val="28"/>
          <w:szCs w:val="28"/>
        </w:rPr>
        <w:t>Ульяновск</w:t>
      </w:r>
      <w:r w:rsidR="001F07A9">
        <w:rPr>
          <w:rFonts w:ascii="PT Astra Serif" w:hAnsi="PT Astra Serif"/>
          <w:sz w:val="28"/>
          <w:szCs w:val="28"/>
        </w:rPr>
        <w:t xml:space="preserve">, </w:t>
      </w:r>
      <w:r w:rsidR="00017519" w:rsidRPr="00017519">
        <w:rPr>
          <w:rFonts w:ascii="PT Astra Serif" w:hAnsi="PT Astra Serif"/>
          <w:sz w:val="28"/>
          <w:szCs w:val="28"/>
        </w:rPr>
        <w:t>г.</w:t>
      </w:r>
      <w:r w:rsidR="00017519">
        <w:t xml:space="preserve"> </w:t>
      </w:r>
      <w:proofErr w:type="spellStart"/>
      <w:r w:rsidR="00017519" w:rsidRPr="00B50259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="00017519">
        <w:rPr>
          <w:rFonts w:ascii="PT Astra Serif" w:hAnsi="PT Astra Serif"/>
          <w:sz w:val="28"/>
          <w:szCs w:val="28"/>
        </w:rPr>
        <w:t>,</w:t>
      </w:r>
      <w:r w:rsidR="00017519" w:rsidRPr="00B502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50259" w:rsidRPr="00450CB0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="00B50259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50259" w:rsidRPr="00450CB0">
        <w:rPr>
          <w:rFonts w:ascii="PT Astra Serif" w:hAnsi="PT Astra Serif"/>
          <w:sz w:val="28"/>
          <w:szCs w:val="28"/>
        </w:rPr>
        <w:t>Барышский</w:t>
      </w:r>
      <w:proofErr w:type="spellEnd"/>
      <w:r w:rsidR="00B50259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50259" w:rsidRPr="00450CB0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B50259">
        <w:rPr>
          <w:rFonts w:ascii="PT Astra Serif" w:hAnsi="PT Astra Serif"/>
          <w:sz w:val="28"/>
          <w:szCs w:val="28"/>
        </w:rPr>
        <w:t>,</w:t>
      </w:r>
      <w:r w:rsidR="00B50259" w:rsidRPr="00B502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50259" w:rsidRPr="00450CB0">
        <w:rPr>
          <w:rFonts w:ascii="PT Astra Serif" w:hAnsi="PT Astra Serif"/>
          <w:sz w:val="28"/>
          <w:szCs w:val="28"/>
        </w:rPr>
        <w:t>Инзенский</w:t>
      </w:r>
      <w:proofErr w:type="spellEnd"/>
      <w:r w:rsidR="00B50259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50259" w:rsidRPr="00450CB0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B50259" w:rsidRPr="00450CB0">
        <w:rPr>
          <w:rFonts w:ascii="PT Astra Serif" w:hAnsi="PT Astra Serif"/>
          <w:sz w:val="28"/>
          <w:szCs w:val="28"/>
        </w:rPr>
        <w:t>,</w:t>
      </w:r>
      <w:r w:rsidR="00B50259" w:rsidRPr="00B502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50259" w:rsidRPr="00450CB0">
        <w:rPr>
          <w:rFonts w:ascii="PT Astra Serif" w:hAnsi="PT Astra Serif"/>
          <w:sz w:val="28"/>
          <w:szCs w:val="28"/>
        </w:rPr>
        <w:t>Майнский</w:t>
      </w:r>
      <w:proofErr w:type="spellEnd"/>
      <w:r w:rsidR="00B50259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50259" w:rsidRPr="00450CB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B50259" w:rsidRPr="00450CB0">
        <w:rPr>
          <w:rFonts w:ascii="PT Astra Serif" w:hAnsi="PT Astra Serif"/>
          <w:sz w:val="28"/>
          <w:szCs w:val="28"/>
        </w:rPr>
        <w:t>,</w:t>
      </w:r>
      <w:r w:rsidR="00B50259" w:rsidRPr="00B50259">
        <w:t xml:space="preserve"> </w:t>
      </w:r>
      <w:r w:rsidR="00B50259" w:rsidRPr="00450CB0">
        <w:rPr>
          <w:rFonts w:ascii="PT Astra Serif" w:hAnsi="PT Astra Serif"/>
          <w:sz w:val="28"/>
          <w:szCs w:val="28"/>
        </w:rPr>
        <w:t xml:space="preserve">Радищевский, </w:t>
      </w:r>
      <w:proofErr w:type="spellStart"/>
      <w:r w:rsidR="00B50259" w:rsidRPr="00450CB0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B50259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50259" w:rsidRPr="00B50259">
        <w:rPr>
          <w:rFonts w:ascii="PT Astra Serif" w:hAnsi="PT Astra Serif"/>
          <w:sz w:val="28"/>
          <w:szCs w:val="28"/>
        </w:rPr>
        <w:t>Старокулаткинский</w:t>
      </w:r>
      <w:proofErr w:type="spellEnd"/>
      <w:r w:rsidR="00B50259">
        <w:rPr>
          <w:rFonts w:ascii="PT Astra Serif" w:hAnsi="PT Astra Serif"/>
          <w:sz w:val="28"/>
          <w:szCs w:val="28"/>
        </w:rPr>
        <w:t xml:space="preserve">, </w:t>
      </w:r>
      <w:r w:rsidR="00B50259" w:rsidRPr="00B50259">
        <w:rPr>
          <w:rFonts w:ascii="PT Astra Serif" w:hAnsi="PT Astra Serif"/>
          <w:sz w:val="28"/>
          <w:szCs w:val="28"/>
        </w:rPr>
        <w:t>Ульяновск</w:t>
      </w:r>
      <w:r w:rsidR="00B50259">
        <w:rPr>
          <w:rFonts w:ascii="PT Astra Serif" w:hAnsi="PT Astra Serif"/>
          <w:sz w:val="28"/>
          <w:szCs w:val="28"/>
        </w:rPr>
        <w:t>ий,</w:t>
      </w:r>
      <w:r w:rsidR="00B50259" w:rsidRPr="00B50259">
        <w:t xml:space="preserve"> </w:t>
      </w:r>
      <w:proofErr w:type="spellStart"/>
      <w:r w:rsidR="00B50259" w:rsidRPr="00B50259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EB5A22">
        <w:rPr>
          <w:rFonts w:ascii="PT Astra Serif" w:hAnsi="PT Astra Serif"/>
          <w:sz w:val="28"/>
          <w:szCs w:val="28"/>
        </w:rPr>
        <w:t xml:space="preserve"> районы</w:t>
      </w:r>
      <w:r w:rsidR="00B75484">
        <w:rPr>
          <w:rFonts w:ascii="PT Astra Serif" w:hAnsi="PT Astra Serif"/>
          <w:sz w:val="28"/>
          <w:szCs w:val="28"/>
        </w:rPr>
        <w:t>;</w:t>
      </w:r>
      <w:r w:rsidR="00017519">
        <w:rPr>
          <w:rFonts w:ascii="PT Astra Serif" w:hAnsi="PT Astra Serif"/>
          <w:sz w:val="28"/>
          <w:szCs w:val="28"/>
        </w:rPr>
        <w:t xml:space="preserve"> </w:t>
      </w:r>
    </w:p>
    <w:p w:rsidR="0077302C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B7548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«ярко-красная зона» </w:t>
      </w:r>
      <w:r w:rsid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данному направлению имеют</w:t>
      </w:r>
      <w:r w:rsidR="00440B15" w:rsidRPr="00440B15">
        <w:t xml:space="preserve"> </w:t>
      </w:r>
      <w:r w:rsidR="00440B15" w:rsidRPr="00440B15">
        <w:rPr>
          <w:rFonts w:ascii="PT Astra Serif" w:hAnsi="PT Astra Serif"/>
          <w:sz w:val="28"/>
          <w:szCs w:val="28"/>
        </w:rPr>
        <w:t>около 21% МО: г.</w:t>
      </w:r>
      <w:r w:rsidR="00017519">
        <w:rPr>
          <w:rFonts w:ascii="PT Astra Serif" w:hAnsi="PT Astra Serif"/>
          <w:sz w:val="28"/>
          <w:szCs w:val="28"/>
        </w:rPr>
        <w:t xml:space="preserve"> </w:t>
      </w:r>
      <w:r w:rsidR="00440B15" w:rsidRPr="00440B1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Димитровград</w:t>
      </w:r>
      <w:r w:rsid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40B15" w:rsidRPr="00440B15">
        <w:t xml:space="preserve"> </w:t>
      </w:r>
      <w:proofErr w:type="spellStart"/>
      <w:r w:rsidR="00440B15" w:rsidRP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Новомалыклинский</w:t>
      </w:r>
      <w:proofErr w:type="spellEnd"/>
      <w:r w:rsid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40B15" w:rsidRP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Старомайнский</w:t>
      </w:r>
      <w:proofErr w:type="spellEnd"/>
      <w:r w:rsid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40B15" w:rsidRPr="00440B15">
        <w:t xml:space="preserve"> </w:t>
      </w:r>
      <w:proofErr w:type="spellStart"/>
      <w:r w:rsidR="00440B15" w:rsidRP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 w:rsid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Тереньгульский</w:t>
      </w:r>
      <w:proofErr w:type="spellEnd"/>
      <w:r w:rsidR="00EB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</w:t>
      </w:r>
      <w:r w:rsid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0B15" w:rsidRDefault="00440B15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Остальные МО (около 21%) имеют </w:t>
      </w:r>
      <w:r w:rsidR="007E3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допустимые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в диапазоне от 10% до 55%.</w:t>
      </w:r>
    </w:p>
    <w:p w:rsidR="00B75484" w:rsidRDefault="00B75484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131E" w:rsidRDefault="000A131E" w:rsidP="00BC2C6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мониторингу направления</w:t>
      </w:r>
      <w:r w:rsidRPr="000A131E">
        <w:t xml:space="preserve"> </w:t>
      </w:r>
      <w:r w:rsidRPr="000A131E">
        <w:rPr>
          <w:rFonts w:ascii="PT Astra Serif" w:hAnsi="PT Astra Serif"/>
          <w:b/>
          <w:sz w:val="28"/>
          <w:szCs w:val="28"/>
        </w:rPr>
        <w:t xml:space="preserve">2.2. </w:t>
      </w:r>
      <w:r>
        <w:rPr>
          <w:rFonts w:ascii="PT Astra Serif" w:hAnsi="PT Astra Serif"/>
          <w:b/>
          <w:sz w:val="28"/>
          <w:szCs w:val="28"/>
        </w:rPr>
        <w:t>«</w:t>
      </w:r>
      <w:r w:rsidR="00205815">
        <w:rPr>
          <w:rFonts w:ascii="PT Astra Serif" w:hAnsi="PT Astra Serif"/>
          <w:b/>
          <w:sz w:val="28"/>
          <w:szCs w:val="28"/>
        </w:rPr>
        <w:t>Система обеспече</w:t>
      </w:r>
      <w:r w:rsidRPr="000A131E">
        <w:rPr>
          <w:rFonts w:ascii="PT Astra Serif" w:hAnsi="PT Astra Serif"/>
          <w:b/>
          <w:sz w:val="28"/>
          <w:szCs w:val="28"/>
        </w:rPr>
        <w:t>ния профессионального развития педагогических работников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0A131E" w:rsidRDefault="007E38AB" w:rsidP="00BC2C6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B754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0A131E">
        <w:rPr>
          <w:rFonts w:ascii="PT Astra Serif" w:hAnsi="PT Astra Serif"/>
          <w:sz w:val="28"/>
          <w:szCs w:val="28"/>
        </w:rPr>
        <w:t xml:space="preserve">– </w:t>
      </w:r>
      <w:r w:rsidR="000A131E" w:rsidRPr="00440B15">
        <w:rPr>
          <w:rFonts w:ascii="PT Astra Serif" w:hAnsi="PT Astra Serif"/>
          <w:sz w:val="28"/>
          <w:szCs w:val="28"/>
        </w:rPr>
        <w:t>от 7</w:t>
      </w:r>
      <w:r w:rsidR="000A131E">
        <w:rPr>
          <w:rFonts w:ascii="PT Astra Serif" w:hAnsi="PT Astra Serif"/>
          <w:sz w:val="28"/>
          <w:szCs w:val="28"/>
        </w:rPr>
        <w:t>9</w:t>
      </w:r>
      <w:r w:rsidR="000A131E" w:rsidRPr="00440B15">
        <w:rPr>
          <w:rFonts w:ascii="PT Astra Serif" w:hAnsi="PT Astra Serif"/>
          <w:sz w:val="28"/>
          <w:szCs w:val="28"/>
        </w:rPr>
        <w:t>% до 100% («зеленая зона») имеют</w:t>
      </w:r>
      <w:r w:rsidR="000A131E">
        <w:rPr>
          <w:rFonts w:ascii="PT Astra Serif" w:hAnsi="PT Astra Serif"/>
          <w:sz w:val="28"/>
          <w:szCs w:val="28"/>
        </w:rPr>
        <w:t xml:space="preserve"> 25% </w:t>
      </w:r>
      <w:r w:rsidR="001F07A9">
        <w:rPr>
          <w:rFonts w:ascii="PT Astra Serif" w:hAnsi="PT Astra Serif"/>
          <w:sz w:val="28"/>
          <w:szCs w:val="28"/>
        </w:rPr>
        <w:t>МО</w:t>
      </w:r>
      <w:r w:rsidR="000A131E" w:rsidRPr="00440B15">
        <w:rPr>
          <w:rFonts w:ascii="PT Astra Serif" w:hAnsi="PT Astra Serif"/>
          <w:sz w:val="28"/>
          <w:szCs w:val="28"/>
        </w:rPr>
        <w:t xml:space="preserve"> региона:</w:t>
      </w:r>
      <w:r w:rsidR="000A131E" w:rsidRPr="00B502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A131E">
        <w:rPr>
          <w:rFonts w:ascii="PT Astra Serif" w:hAnsi="PT Astra Serif"/>
          <w:sz w:val="28"/>
          <w:szCs w:val="28"/>
        </w:rPr>
        <w:t>Ба</w:t>
      </w:r>
      <w:r w:rsidR="000A131E" w:rsidRPr="00450CB0">
        <w:rPr>
          <w:rFonts w:ascii="PT Astra Serif" w:hAnsi="PT Astra Serif"/>
          <w:sz w:val="28"/>
          <w:szCs w:val="28"/>
        </w:rPr>
        <w:t>зарносызганский</w:t>
      </w:r>
      <w:proofErr w:type="spellEnd"/>
      <w:r w:rsidR="000A131E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0A131E" w:rsidRPr="00450CB0">
        <w:rPr>
          <w:rFonts w:ascii="PT Astra Serif" w:hAnsi="PT Astra Serif"/>
          <w:sz w:val="28"/>
          <w:szCs w:val="28"/>
        </w:rPr>
        <w:t>Барышский</w:t>
      </w:r>
      <w:proofErr w:type="spellEnd"/>
      <w:r w:rsidR="000A131E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0A131E" w:rsidRPr="00450CB0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0A131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0A131E" w:rsidRPr="00450CB0">
        <w:rPr>
          <w:rFonts w:ascii="PT Astra Serif" w:hAnsi="PT Astra Serif"/>
          <w:sz w:val="28"/>
          <w:szCs w:val="28"/>
        </w:rPr>
        <w:t>Инзенский</w:t>
      </w:r>
      <w:proofErr w:type="spellEnd"/>
      <w:r w:rsidR="000A131E" w:rsidRPr="00450CB0">
        <w:rPr>
          <w:rFonts w:ascii="PT Astra Serif" w:hAnsi="PT Astra Serif"/>
          <w:sz w:val="28"/>
          <w:szCs w:val="28"/>
        </w:rPr>
        <w:t>,</w:t>
      </w:r>
      <w:r w:rsidR="000A131E">
        <w:rPr>
          <w:rFonts w:ascii="PT Astra Serif" w:hAnsi="PT Astra Serif"/>
          <w:sz w:val="28"/>
          <w:szCs w:val="28"/>
        </w:rPr>
        <w:t xml:space="preserve"> </w:t>
      </w:r>
      <w:r w:rsidR="000A131E" w:rsidRPr="000A131E">
        <w:rPr>
          <w:rFonts w:ascii="PT Astra Serif" w:hAnsi="PT Astra Serif"/>
          <w:sz w:val="28"/>
          <w:szCs w:val="28"/>
        </w:rPr>
        <w:t>Радищевский</w:t>
      </w:r>
      <w:r w:rsidR="001F07A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0A131E" w:rsidRPr="000A131E">
        <w:rPr>
          <w:rFonts w:ascii="PT Astra Serif" w:hAnsi="PT Astra Serif"/>
          <w:sz w:val="28"/>
          <w:szCs w:val="28"/>
        </w:rPr>
        <w:t>Старокулаткинский</w:t>
      </w:r>
      <w:proofErr w:type="spellEnd"/>
      <w:r w:rsidR="00EB5A22">
        <w:rPr>
          <w:rFonts w:ascii="PT Astra Serif" w:hAnsi="PT Astra Serif"/>
          <w:sz w:val="28"/>
          <w:szCs w:val="28"/>
        </w:rPr>
        <w:t xml:space="preserve"> районы</w:t>
      </w:r>
      <w:r w:rsidR="00017519">
        <w:rPr>
          <w:rFonts w:ascii="PT Astra Serif" w:hAnsi="PT Astra Serif"/>
          <w:sz w:val="28"/>
          <w:szCs w:val="28"/>
        </w:rPr>
        <w:t>;</w:t>
      </w:r>
    </w:p>
    <w:p w:rsidR="000A131E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B7548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«ярко-красная зона» </w:t>
      </w:r>
      <w:r w:rsidR="000A1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данному направлению имеют 16,6% МО: </w:t>
      </w:r>
      <w:r w:rsidR="001F0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01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131E" w:rsidRPr="00B50259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="000A131E">
        <w:rPr>
          <w:rFonts w:ascii="PT Astra Serif" w:hAnsi="PT Astra Serif"/>
          <w:sz w:val="28"/>
          <w:szCs w:val="28"/>
        </w:rPr>
        <w:t>,</w:t>
      </w:r>
      <w:r w:rsidR="000A131E" w:rsidRPr="000A1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131E" w:rsidRP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Старомайнский</w:t>
      </w:r>
      <w:proofErr w:type="spellEnd"/>
      <w:r w:rsidR="000A1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A131E" w:rsidRPr="000A1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1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Тереньгульский</w:t>
      </w:r>
      <w:proofErr w:type="spellEnd"/>
      <w:r w:rsidR="000A1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A1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Цильнинский</w:t>
      </w:r>
      <w:proofErr w:type="spellEnd"/>
      <w:r w:rsidR="00EB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</w:t>
      </w:r>
      <w:r w:rsidR="000A1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A131E" w:rsidRDefault="000A131E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Больше половины МО (около 58,4%) имеют </w:t>
      </w:r>
      <w:r w:rsidR="007E3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допустимые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</w:t>
      </w:r>
      <w:r w:rsidR="00573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диапазоне от 2% до 52%.</w:t>
      </w:r>
    </w:p>
    <w:p w:rsidR="00205815" w:rsidRDefault="00205815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05815" w:rsidRDefault="00205815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По мониторингу направления</w:t>
      </w:r>
      <w:r w:rsidRPr="000A131E">
        <w:t xml:space="preserve"> </w:t>
      </w:r>
      <w:r w:rsidRPr="002058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2058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организации воспитания обучающихся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205815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B754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205815">
        <w:rPr>
          <w:rFonts w:ascii="PT Astra Serif" w:hAnsi="PT Astra Serif"/>
          <w:sz w:val="28"/>
          <w:szCs w:val="28"/>
        </w:rPr>
        <w:t xml:space="preserve">– </w:t>
      </w:r>
      <w:r w:rsidR="00205815" w:rsidRPr="00440B15">
        <w:rPr>
          <w:rFonts w:ascii="PT Astra Serif" w:hAnsi="PT Astra Serif"/>
          <w:sz w:val="28"/>
          <w:szCs w:val="28"/>
        </w:rPr>
        <w:t xml:space="preserve">от </w:t>
      </w:r>
      <w:r w:rsidR="00205815">
        <w:rPr>
          <w:rFonts w:ascii="PT Astra Serif" w:hAnsi="PT Astra Serif"/>
          <w:sz w:val="28"/>
          <w:szCs w:val="28"/>
        </w:rPr>
        <w:t>68</w:t>
      </w:r>
      <w:r w:rsidR="00205815" w:rsidRPr="00440B15">
        <w:rPr>
          <w:rFonts w:ascii="PT Astra Serif" w:hAnsi="PT Astra Serif"/>
          <w:sz w:val="28"/>
          <w:szCs w:val="28"/>
        </w:rPr>
        <w:t xml:space="preserve">% до </w:t>
      </w:r>
      <w:r w:rsidR="00205815">
        <w:rPr>
          <w:rFonts w:ascii="PT Astra Serif" w:hAnsi="PT Astra Serif"/>
          <w:sz w:val="28"/>
          <w:szCs w:val="28"/>
        </w:rPr>
        <w:t>96</w:t>
      </w:r>
      <w:r w:rsidR="00205815" w:rsidRPr="00440B15">
        <w:rPr>
          <w:rFonts w:ascii="PT Astra Serif" w:hAnsi="PT Astra Serif"/>
          <w:sz w:val="28"/>
          <w:szCs w:val="28"/>
        </w:rPr>
        <w:t>% («зеленая зона») имеют</w:t>
      </w:r>
      <w:r w:rsidR="00205815" w:rsidRPr="00205815">
        <w:rPr>
          <w:rFonts w:ascii="PT Astra Serif" w:hAnsi="PT Astra Serif"/>
          <w:sz w:val="28"/>
          <w:szCs w:val="28"/>
        </w:rPr>
        <w:t xml:space="preserve"> </w:t>
      </w:r>
      <w:r w:rsidR="00205815">
        <w:rPr>
          <w:rFonts w:ascii="PT Astra Serif" w:hAnsi="PT Astra Serif"/>
          <w:sz w:val="28"/>
          <w:szCs w:val="28"/>
        </w:rPr>
        <w:t>20,8%</w:t>
      </w:r>
      <w:r w:rsidR="00205815" w:rsidRPr="00205815">
        <w:rPr>
          <w:rFonts w:ascii="PT Astra Serif" w:hAnsi="PT Astra Serif"/>
          <w:sz w:val="28"/>
          <w:szCs w:val="28"/>
        </w:rPr>
        <w:t xml:space="preserve"> </w:t>
      </w:r>
      <w:r w:rsidR="001F07A9">
        <w:rPr>
          <w:rFonts w:ascii="PT Astra Serif" w:hAnsi="PT Astra Serif"/>
          <w:sz w:val="28"/>
          <w:szCs w:val="28"/>
        </w:rPr>
        <w:t>МО</w:t>
      </w:r>
      <w:r w:rsidR="00205815" w:rsidRPr="00440B15">
        <w:rPr>
          <w:rFonts w:ascii="PT Astra Serif" w:hAnsi="PT Astra Serif"/>
          <w:sz w:val="28"/>
          <w:szCs w:val="28"/>
        </w:rPr>
        <w:t xml:space="preserve"> региона:</w:t>
      </w:r>
      <w:r w:rsidR="00205815" w:rsidRPr="00B502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05815" w:rsidRPr="00450CB0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="00205815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05815" w:rsidRPr="00450CB0">
        <w:rPr>
          <w:rFonts w:ascii="PT Astra Serif" w:hAnsi="PT Astra Serif"/>
          <w:sz w:val="28"/>
          <w:szCs w:val="28"/>
        </w:rPr>
        <w:t>Барышский</w:t>
      </w:r>
      <w:proofErr w:type="spellEnd"/>
      <w:r w:rsidR="00205815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05815" w:rsidRPr="00450CB0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205815" w:rsidRPr="00450CB0">
        <w:rPr>
          <w:rFonts w:ascii="PT Astra Serif" w:hAnsi="PT Astra Serif"/>
          <w:sz w:val="28"/>
          <w:szCs w:val="28"/>
        </w:rPr>
        <w:t>,</w:t>
      </w:r>
      <w:r w:rsidR="00205815" w:rsidRPr="0020581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05815" w:rsidRPr="00450CB0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205815" w:rsidRPr="00450CB0">
        <w:rPr>
          <w:rFonts w:ascii="PT Astra Serif" w:hAnsi="PT Astra Serif"/>
          <w:sz w:val="28"/>
          <w:szCs w:val="28"/>
        </w:rPr>
        <w:t>,</w:t>
      </w:r>
      <w:r w:rsidR="00205815" w:rsidRPr="00205815">
        <w:rPr>
          <w:rFonts w:ascii="PT Astra Serif" w:hAnsi="PT Astra Serif"/>
          <w:sz w:val="28"/>
          <w:szCs w:val="28"/>
        </w:rPr>
        <w:t xml:space="preserve"> </w:t>
      </w:r>
      <w:r w:rsidR="00205815" w:rsidRPr="000A131E">
        <w:rPr>
          <w:rFonts w:ascii="PT Astra Serif" w:hAnsi="PT Astra Serif"/>
          <w:sz w:val="28"/>
          <w:szCs w:val="28"/>
        </w:rPr>
        <w:t>Радищевский</w:t>
      </w:r>
      <w:r w:rsidR="00EB5A22">
        <w:rPr>
          <w:rFonts w:ascii="PT Astra Serif" w:hAnsi="PT Astra Serif"/>
          <w:sz w:val="28"/>
          <w:szCs w:val="28"/>
        </w:rPr>
        <w:t xml:space="preserve"> районы</w:t>
      </w:r>
      <w:r w:rsidR="001F07A9">
        <w:rPr>
          <w:rFonts w:ascii="PT Astra Serif" w:hAnsi="PT Astra Serif"/>
          <w:sz w:val="28"/>
          <w:szCs w:val="28"/>
        </w:rPr>
        <w:t>;</w:t>
      </w:r>
    </w:p>
    <w:p w:rsidR="00205815" w:rsidRDefault="007E38AB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B7548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«ярко-красная зона» </w:t>
      </w:r>
      <w:r w:rsidR="0020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данному направлению имеют 13% МО: </w:t>
      </w:r>
      <w:proofErr w:type="spellStart"/>
      <w:r w:rsidR="00205815" w:rsidRP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 w:rsidR="0020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0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Тереньгульский</w:t>
      </w:r>
      <w:proofErr w:type="spellEnd"/>
      <w:r w:rsidR="00EB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</w:t>
      </w:r>
      <w:r w:rsidR="0020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05815" w:rsidRPr="0020581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05815">
        <w:rPr>
          <w:rFonts w:ascii="PT Astra Serif" w:hAnsi="PT Astra Serif"/>
          <w:sz w:val="28"/>
          <w:szCs w:val="28"/>
        </w:rPr>
        <w:t>г.</w:t>
      </w:r>
      <w:r w:rsidR="00205815" w:rsidRPr="00B50259">
        <w:rPr>
          <w:rFonts w:ascii="PT Astra Serif" w:hAnsi="PT Astra Serif"/>
          <w:sz w:val="28"/>
          <w:szCs w:val="28"/>
        </w:rPr>
        <w:t>Ульяновск</w:t>
      </w:r>
      <w:proofErr w:type="spellEnd"/>
      <w:r w:rsidR="00205815">
        <w:rPr>
          <w:rFonts w:ascii="PT Astra Serif" w:hAnsi="PT Astra Serif"/>
          <w:sz w:val="28"/>
          <w:szCs w:val="28"/>
        </w:rPr>
        <w:t>.</w:t>
      </w:r>
    </w:p>
    <w:p w:rsidR="00205815" w:rsidRPr="008475CD" w:rsidRDefault="00205815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МО (67%) имеют </w:t>
      </w:r>
      <w:r w:rsidR="007E3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допустимые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в диапазоне </w:t>
      </w:r>
      <w:r w:rsidR="00573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8475CD">
        <w:rPr>
          <w:rFonts w:ascii="Times New Roman" w:eastAsia="Times New Roman" w:hAnsi="Times New Roman"/>
          <w:sz w:val="28"/>
          <w:szCs w:val="28"/>
          <w:lang w:eastAsia="ru-RU"/>
        </w:rPr>
        <w:t>2% до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475C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05815" w:rsidRDefault="00205815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15" w:rsidRDefault="00205815" w:rsidP="00BC2C6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мониторингу направления </w:t>
      </w:r>
      <w:r w:rsidRPr="00205815">
        <w:rPr>
          <w:rFonts w:ascii="PT Astra Serif" w:hAnsi="PT Astra Serif"/>
          <w:b/>
          <w:sz w:val="28"/>
          <w:szCs w:val="28"/>
        </w:rPr>
        <w:t xml:space="preserve">2.4. </w:t>
      </w:r>
      <w:r>
        <w:rPr>
          <w:rFonts w:ascii="PT Astra Serif" w:hAnsi="PT Astra Serif"/>
          <w:b/>
          <w:sz w:val="28"/>
          <w:szCs w:val="28"/>
        </w:rPr>
        <w:t>«</w:t>
      </w:r>
      <w:r w:rsidRPr="00205815">
        <w:rPr>
          <w:rFonts w:ascii="PT Astra Serif" w:hAnsi="PT Astra Serif"/>
          <w:b/>
          <w:sz w:val="28"/>
          <w:szCs w:val="28"/>
        </w:rPr>
        <w:t>Система мониторинга качества дошкольного образования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5D6825" w:rsidRDefault="007E38AB" w:rsidP="00BC2C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B754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5D6825" w:rsidRPr="005D6825">
        <w:rPr>
          <w:rFonts w:ascii="PT Astra Serif" w:hAnsi="PT Astra Serif"/>
          <w:sz w:val="28"/>
          <w:szCs w:val="28"/>
        </w:rPr>
        <w:t xml:space="preserve">– от 65% до 100% («зеленая зона») имеют больше половины (54%) </w:t>
      </w:r>
      <w:r w:rsidR="001F07A9">
        <w:rPr>
          <w:rFonts w:ascii="PT Astra Serif" w:hAnsi="PT Astra Serif"/>
          <w:sz w:val="28"/>
          <w:szCs w:val="28"/>
        </w:rPr>
        <w:t>МО</w:t>
      </w:r>
      <w:r w:rsidR="005D6825" w:rsidRPr="005D6825">
        <w:rPr>
          <w:rFonts w:ascii="PT Astra Serif" w:hAnsi="PT Astra Serif"/>
          <w:sz w:val="28"/>
          <w:szCs w:val="28"/>
        </w:rPr>
        <w:t xml:space="preserve"> региона: </w:t>
      </w:r>
      <w:proofErr w:type="spellStart"/>
      <w:r w:rsidR="005D6825" w:rsidRPr="00450CB0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="005D6825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5D6825" w:rsidRPr="00450CB0">
        <w:rPr>
          <w:rFonts w:ascii="PT Astra Serif" w:hAnsi="PT Astra Serif"/>
          <w:sz w:val="28"/>
          <w:szCs w:val="28"/>
        </w:rPr>
        <w:t>Барышский</w:t>
      </w:r>
      <w:proofErr w:type="spellEnd"/>
      <w:r w:rsidR="005D6825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5D6825" w:rsidRPr="00450CB0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5D6825" w:rsidRPr="00450CB0">
        <w:rPr>
          <w:rFonts w:ascii="PT Astra Serif" w:hAnsi="PT Astra Serif"/>
          <w:sz w:val="28"/>
          <w:szCs w:val="28"/>
        </w:rPr>
        <w:t>,</w:t>
      </w:r>
      <w:r w:rsidR="005D6825" w:rsidRPr="005D682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6825" w:rsidRPr="00450CB0">
        <w:rPr>
          <w:rFonts w:ascii="PT Astra Serif" w:hAnsi="PT Astra Serif"/>
          <w:sz w:val="28"/>
          <w:szCs w:val="28"/>
        </w:rPr>
        <w:t>Инзенский</w:t>
      </w:r>
      <w:proofErr w:type="spellEnd"/>
      <w:r w:rsidR="005D6825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5D6825" w:rsidRPr="00450CB0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5D6825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5D6825" w:rsidRPr="00450CB0">
        <w:rPr>
          <w:rFonts w:ascii="PT Astra Serif" w:hAnsi="PT Astra Serif"/>
          <w:sz w:val="28"/>
          <w:szCs w:val="28"/>
        </w:rPr>
        <w:t>Кузоватовский</w:t>
      </w:r>
      <w:proofErr w:type="spellEnd"/>
      <w:r w:rsidR="005D6825" w:rsidRPr="00450CB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5D6825" w:rsidRPr="00450CB0">
        <w:rPr>
          <w:rFonts w:ascii="PT Astra Serif" w:hAnsi="PT Astra Serif"/>
          <w:sz w:val="28"/>
          <w:szCs w:val="28"/>
        </w:rPr>
        <w:t>Майнский</w:t>
      </w:r>
      <w:proofErr w:type="spellEnd"/>
      <w:r w:rsidR="005D6825" w:rsidRPr="00450CB0">
        <w:rPr>
          <w:rFonts w:ascii="PT Astra Serif" w:hAnsi="PT Astra Serif"/>
          <w:sz w:val="28"/>
          <w:szCs w:val="28"/>
        </w:rPr>
        <w:t>,</w:t>
      </w:r>
      <w:r w:rsidR="005D6825" w:rsidRPr="005D6825">
        <w:rPr>
          <w:rFonts w:ascii="PT Astra Serif" w:hAnsi="PT Astra Serif"/>
          <w:sz w:val="28"/>
          <w:szCs w:val="28"/>
        </w:rPr>
        <w:t xml:space="preserve"> </w:t>
      </w:r>
      <w:r w:rsidR="005D6825" w:rsidRPr="00450CB0">
        <w:rPr>
          <w:rFonts w:ascii="PT Astra Serif" w:hAnsi="PT Astra Serif"/>
          <w:sz w:val="28"/>
          <w:szCs w:val="28"/>
        </w:rPr>
        <w:t xml:space="preserve">Радищевский, </w:t>
      </w:r>
      <w:proofErr w:type="spellStart"/>
      <w:r w:rsidR="005D6825" w:rsidRPr="00450CB0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5D6825">
        <w:rPr>
          <w:rFonts w:ascii="PT Astra Serif" w:hAnsi="PT Astra Serif"/>
          <w:sz w:val="28"/>
          <w:szCs w:val="28"/>
        </w:rPr>
        <w:t>,</w:t>
      </w:r>
      <w:r w:rsidR="005D6825" w:rsidRPr="005D682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6825" w:rsidRPr="000A131E">
        <w:rPr>
          <w:rFonts w:ascii="PT Astra Serif" w:hAnsi="PT Astra Serif"/>
          <w:sz w:val="28"/>
          <w:szCs w:val="28"/>
        </w:rPr>
        <w:t>Старокулаткинский</w:t>
      </w:r>
      <w:proofErr w:type="spellEnd"/>
      <w:r w:rsidR="005D6825">
        <w:rPr>
          <w:rFonts w:ascii="PT Astra Serif" w:hAnsi="PT Astra Serif"/>
          <w:sz w:val="28"/>
          <w:szCs w:val="28"/>
        </w:rPr>
        <w:t>,</w:t>
      </w:r>
      <w:r w:rsidR="005D6825" w:rsidRPr="005D6825">
        <w:rPr>
          <w:rFonts w:ascii="PT Astra Serif" w:hAnsi="PT Astra Serif"/>
          <w:sz w:val="28"/>
          <w:szCs w:val="28"/>
        </w:rPr>
        <w:t xml:space="preserve"> </w:t>
      </w:r>
      <w:r w:rsidR="005D6825" w:rsidRPr="00FE75DF">
        <w:rPr>
          <w:rFonts w:ascii="PT Astra Serif" w:hAnsi="PT Astra Serif"/>
          <w:sz w:val="28"/>
          <w:szCs w:val="28"/>
        </w:rPr>
        <w:t>Ульяновский</w:t>
      </w:r>
      <w:r w:rsidR="005D6825">
        <w:rPr>
          <w:rFonts w:ascii="PT Astra Serif" w:hAnsi="PT Astra Serif"/>
          <w:sz w:val="28"/>
          <w:szCs w:val="28"/>
        </w:rPr>
        <w:t>,</w:t>
      </w:r>
      <w:r w:rsidR="005D6825" w:rsidRPr="00FE75DF">
        <w:t xml:space="preserve"> </w:t>
      </w:r>
      <w:proofErr w:type="spellStart"/>
      <w:r w:rsidR="005D6825" w:rsidRPr="00FE75DF">
        <w:rPr>
          <w:rFonts w:ascii="PT Astra Serif" w:hAnsi="PT Astra Serif"/>
          <w:sz w:val="28"/>
          <w:szCs w:val="28"/>
        </w:rPr>
        <w:t>Цильнинский</w:t>
      </w:r>
      <w:proofErr w:type="spellEnd"/>
      <w:r w:rsidR="005D6825">
        <w:rPr>
          <w:rFonts w:ascii="PT Astra Serif" w:hAnsi="PT Astra Serif"/>
          <w:sz w:val="28"/>
          <w:szCs w:val="28"/>
        </w:rPr>
        <w:t>,</w:t>
      </w:r>
      <w:r w:rsidR="005D6825" w:rsidRPr="005D6825">
        <w:t xml:space="preserve"> </w:t>
      </w:r>
      <w:proofErr w:type="spellStart"/>
      <w:r w:rsidR="005D6825" w:rsidRPr="005D6825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EB5A22">
        <w:rPr>
          <w:rFonts w:ascii="PT Astra Serif" w:hAnsi="PT Astra Serif"/>
          <w:sz w:val="28"/>
          <w:szCs w:val="28"/>
        </w:rPr>
        <w:t xml:space="preserve"> районы</w:t>
      </w:r>
      <w:r w:rsidR="001F07A9">
        <w:rPr>
          <w:rFonts w:ascii="PT Astra Serif" w:hAnsi="PT Astra Serif"/>
          <w:sz w:val="28"/>
          <w:szCs w:val="28"/>
        </w:rPr>
        <w:t>;</w:t>
      </w:r>
    </w:p>
    <w:p w:rsidR="005D6825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B7548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75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«ярко-красная зона» </w:t>
      </w:r>
      <w:r w:rsid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данному направлению («ярко-красная зона») </w:t>
      </w:r>
      <w:r w:rsidR="005D6825" w:rsidRPr="005D682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имеют</w:t>
      </w:r>
      <w:r w:rsidR="005D6825" w:rsidRPr="005D6825">
        <w:rPr>
          <w:rFonts w:ascii="PT Astra Serif" w:hAnsi="PT Astra Serif"/>
          <w:sz w:val="28"/>
          <w:szCs w:val="28"/>
        </w:rPr>
        <w:t xml:space="preserve"> 25% </w:t>
      </w:r>
      <w:r w:rsidR="001F07A9">
        <w:rPr>
          <w:rFonts w:ascii="PT Astra Serif" w:hAnsi="PT Astra Serif"/>
          <w:sz w:val="28"/>
          <w:szCs w:val="28"/>
        </w:rPr>
        <w:t>МО</w:t>
      </w:r>
      <w:r w:rsidR="005D6825" w:rsidRPr="005D6825">
        <w:rPr>
          <w:rFonts w:ascii="PT Astra Serif" w:hAnsi="PT Astra Serif"/>
          <w:sz w:val="28"/>
          <w:szCs w:val="28"/>
        </w:rPr>
        <w:t xml:space="preserve"> региона</w:t>
      </w:r>
      <w:r w:rsidR="005D6825">
        <w:rPr>
          <w:rFonts w:ascii="PT Astra Serif" w:hAnsi="PT Astra Serif"/>
          <w:sz w:val="28"/>
          <w:szCs w:val="28"/>
        </w:rPr>
        <w:t xml:space="preserve">: </w:t>
      </w:r>
      <w:r w:rsidR="001F07A9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="00EB5A22" w:rsidRPr="00B50259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="00EB5A22">
        <w:rPr>
          <w:rFonts w:ascii="PT Astra Serif" w:hAnsi="PT Astra Serif"/>
          <w:sz w:val="28"/>
          <w:szCs w:val="28"/>
        </w:rPr>
        <w:t xml:space="preserve">, </w:t>
      </w:r>
      <w:r w:rsidR="005D6825" w:rsidRP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Николаевский</w:t>
      </w:r>
      <w:r w:rsid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D6825" w:rsidRP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6825" w:rsidRP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Новомалыклинский</w:t>
      </w:r>
      <w:proofErr w:type="spellEnd"/>
      <w:r w:rsid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D6825" w:rsidRPr="005D682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6825" w:rsidRPr="005D6825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="005D6825">
        <w:rPr>
          <w:rFonts w:ascii="PT Astra Serif" w:hAnsi="PT Astra Serif"/>
          <w:sz w:val="28"/>
          <w:szCs w:val="28"/>
        </w:rPr>
        <w:t>,</w:t>
      </w:r>
      <w:r w:rsidR="005D6825" w:rsidRP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6825" w:rsidRPr="00440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 w:rsid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Тереньгульский</w:t>
      </w:r>
      <w:proofErr w:type="spellEnd"/>
      <w:r w:rsidR="00EB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</w:t>
      </w:r>
      <w:r w:rsidR="005D6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5883" w:rsidRPr="007D5883" w:rsidRDefault="007D5883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88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Остальные МО (около 21%) имеют </w:t>
      </w:r>
      <w:r w:rsidR="007E3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допустимые</w:t>
      </w:r>
      <w:r w:rsidR="007E38AB" w:rsidRPr="007D5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883">
        <w:rPr>
          <w:rFonts w:ascii="Times New Roman" w:eastAsia="Times New Roman" w:hAnsi="Times New Roman"/>
          <w:sz w:val="28"/>
          <w:szCs w:val="28"/>
          <w:lang w:eastAsia="ru-RU"/>
        </w:rPr>
        <w:t>результаты в диапазоне от 30% до 60%.</w:t>
      </w:r>
    </w:p>
    <w:p w:rsidR="00B26D33" w:rsidRDefault="00B26D33" w:rsidP="00BC2C6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D5A7C" w:rsidRPr="00AD5A7C" w:rsidRDefault="00AD5A7C" w:rsidP="00BC2C6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D5A7C">
        <w:rPr>
          <w:rFonts w:ascii="PT Astra Serif" w:hAnsi="PT Astra Serif"/>
          <w:b/>
          <w:sz w:val="28"/>
          <w:szCs w:val="28"/>
        </w:rPr>
        <w:t xml:space="preserve">Анализ результатов мониторинга в разрезе </w:t>
      </w:r>
      <w:r>
        <w:rPr>
          <w:rFonts w:ascii="PT Astra Serif" w:hAnsi="PT Astra Serif"/>
          <w:b/>
          <w:sz w:val="28"/>
          <w:szCs w:val="28"/>
        </w:rPr>
        <w:t>муниципальных образований</w:t>
      </w:r>
    </w:p>
    <w:p w:rsidR="00AD5A7C" w:rsidRDefault="00AD5A7C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A7C">
        <w:rPr>
          <w:rFonts w:ascii="Times New Roman" w:eastAsia="Times New Roman" w:hAnsi="Times New Roman"/>
          <w:sz w:val="28"/>
          <w:szCs w:val="28"/>
          <w:lang w:eastAsia="ru-RU"/>
        </w:rPr>
        <w:t>По мониторингу в разрезе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5A7C" w:rsidRPr="00AD5A7C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оптимальные</w:t>
      </w:r>
      <w:r w:rsidR="00AD5A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</w:t>
      </w:r>
      <w:r w:rsid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(«зеленая зона»)</w:t>
      </w:r>
      <w:r w:rsidR="00AD5A7C" w:rsidRPr="00AD5A7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</w:t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 xml:space="preserve">12,5% </w:t>
      </w:r>
      <w:r w:rsidR="001F07A9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AD5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AD5A7C" w:rsidRPr="00450CB0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1C79E8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AD5A7C" w:rsidRPr="00450CB0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="001C79E8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1C79E8">
        <w:rPr>
          <w:rFonts w:ascii="PT Astra Serif" w:hAnsi="PT Astra Serif"/>
          <w:sz w:val="28"/>
          <w:szCs w:val="28"/>
        </w:rPr>
        <w:t>Барышский</w:t>
      </w:r>
      <w:proofErr w:type="spellEnd"/>
      <w:r w:rsidR="001C79E8">
        <w:rPr>
          <w:rFonts w:ascii="PT Astra Serif" w:hAnsi="PT Astra Serif"/>
          <w:sz w:val="28"/>
          <w:szCs w:val="28"/>
        </w:rPr>
        <w:t xml:space="preserve"> район</w:t>
      </w:r>
      <w:r w:rsidR="00600AF7">
        <w:rPr>
          <w:rFonts w:ascii="PT Astra Serif" w:hAnsi="PT Astra Serif"/>
          <w:sz w:val="28"/>
          <w:szCs w:val="28"/>
        </w:rPr>
        <w:t>;</w:t>
      </w:r>
    </w:p>
    <w:p w:rsidR="00AF29A3" w:rsidRPr="001C79E8" w:rsidRDefault="007E38AB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критические</w:t>
      </w:r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(</w:t>
      </w:r>
      <w:r w:rsidR="00711CAA" w:rsidRPr="001C79E8">
        <w:rPr>
          <w:rFonts w:ascii="Times New Roman" w:eastAsia="Times New Roman" w:hAnsi="Times New Roman"/>
          <w:sz w:val="28"/>
          <w:szCs w:val="28"/>
          <w:lang w:eastAsia="ru-RU"/>
        </w:rPr>
        <w:t>«красная зона»</w:t>
      </w:r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) имеют </w:t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 xml:space="preserve">33,3% </w:t>
      </w:r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>МО:</w:t>
      </w:r>
      <w:r w:rsidR="002A79A4" w:rsidRPr="001C79E8">
        <w:t xml:space="preserve"> </w:t>
      </w:r>
      <w:r w:rsidR="00D22523">
        <w:br/>
      </w:r>
      <w:r w:rsidR="00017519">
        <w:rPr>
          <w:rFonts w:ascii="Times New Roman" w:hAnsi="Times New Roman"/>
          <w:sz w:val="28"/>
          <w:szCs w:val="28"/>
        </w:rPr>
        <w:t>г.</w:t>
      </w:r>
      <w:r w:rsidR="00EB5A22" w:rsidRPr="00EB5A22">
        <w:rPr>
          <w:rFonts w:ascii="Times New Roman" w:hAnsi="Times New Roman"/>
          <w:sz w:val="28"/>
          <w:szCs w:val="28"/>
        </w:rPr>
        <w:t xml:space="preserve"> </w:t>
      </w:r>
      <w:r w:rsidR="002A79A4" w:rsidRPr="00EB5A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>имитровград,</w:t>
      </w:r>
      <w:r w:rsidR="00D22523" w:rsidRPr="00D22523">
        <w:rPr>
          <w:rFonts w:ascii="PT Astra Serif" w:hAnsi="PT Astra Serif"/>
          <w:sz w:val="28"/>
          <w:szCs w:val="28"/>
        </w:rPr>
        <w:t xml:space="preserve"> г.</w:t>
      </w:r>
      <w:r w:rsidR="00D22523">
        <w:t xml:space="preserve"> </w:t>
      </w:r>
      <w:proofErr w:type="spellStart"/>
      <w:r w:rsidR="00D22523" w:rsidRPr="001C79E8">
        <w:rPr>
          <w:rFonts w:ascii="Times New Roman" w:eastAsia="Times New Roman" w:hAnsi="Times New Roman"/>
          <w:sz w:val="28"/>
          <w:szCs w:val="28"/>
          <w:lang w:eastAsia="ru-RU"/>
        </w:rPr>
        <w:t>Новоульяновск</w:t>
      </w:r>
      <w:proofErr w:type="spellEnd"/>
      <w:r w:rsidR="00D22523" w:rsidRPr="001C79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>Новомалыклинский</w:t>
      </w:r>
      <w:proofErr w:type="spellEnd"/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>, Новоспасский,</w:t>
      </w:r>
      <w:r w:rsidR="002A79A4" w:rsidRPr="001C79E8">
        <w:t xml:space="preserve"> </w:t>
      </w:r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>Павловский,</w:t>
      </w:r>
      <w:r w:rsidR="002A79A4" w:rsidRPr="001C79E8">
        <w:t xml:space="preserve"> </w:t>
      </w:r>
      <w:proofErr w:type="spellStart"/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>Старомайнский</w:t>
      </w:r>
      <w:proofErr w:type="spellEnd"/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1CAA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1CAA" w:rsidRPr="001C79E8">
        <w:rPr>
          <w:rFonts w:ascii="Times New Roman" w:eastAsia="Times New Roman" w:hAnsi="Times New Roman"/>
          <w:sz w:val="28"/>
          <w:szCs w:val="28"/>
          <w:lang w:eastAsia="ru-RU"/>
        </w:rPr>
        <w:t>Сурский</w:t>
      </w:r>
      <w:proofErr w:type="spellEnd"/>
      <w:r w:rsidR="00711CAA" w:rsidRPr="001C79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79A4" w:rsidRPr="001C79E8">
        <w:t xml:space="preserve"> </w:t>
      </w:r>
      <w:proofErr w:type="spellStart"/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>Тереньгульский</w:t>
      </w:r>
      <w:proofErr w:type="spellEnd"/>
      <w:r w:rsidR="001C79E8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</w:t>
      </w:r>
      <w:r w:rsidR="00600A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9A4" w:rsidRPr="001C79E8" w:rsidRDefault="00600AF7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D22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опустимые</w:t>
      </w:r>
      <w:r w:rsidR="00D22523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результаты («желтая зона»)</w:t>
      </w:r>
      <w:r w:rsidR="002A79A4"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8A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54,2% </w:t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 xml:space="preserve">МО: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Ульяновск</w:t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Инзенский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Карсунский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Кузоватовский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Майнский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Мелекесский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Николаевский</w:t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Радищевский</w:t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Сенгилеевский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Старокулаткинский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Ульяновский</w:t>
      </w:r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Цильнинский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2523" w:rsidRPr="00D22523">
        <w:t xml:space="preserve"> </w:t>
      </w:r>
      <w:proofErr w:type="spellStart"/>
      <w:r w:rsidR="00D22523" w:rsidRPr="00D22523">
        <w:rPr>
          <w:rFonts w:ascii="Times New Roman" w:eastAsia="Times New Roman" w:hAnsi="Times New Roman"/>
          <w:sz w:val="28"/>
          <w:szCs w:val="28"/>
          <w:lang w:eastAsia="ru-RU"/>
        </w:rPr>
        <w:t>Чердаклинский</w:t>
      </w:r>
      <w:proofErr w:type="spellEnd"/>
      <w:r w:rsidR="00D225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районы.</w:t>
      </w:r>
    </w:p>
    <w:p w:rsidR="00AF29A3" w:rsidRPr="00B26D33" w:rsidRDefault="00AF29A3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9A3" w:rsidRDefault="001C79E8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Типичные </w:t>
      </w:r>
      <w:r w:rsidR="00E6027F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</w:t>
      </w:r>
      <w:r w:rsidRPr="001C7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заполнении форм мониторинга:</w:t>
      </w:r>
    </w:p>
    <w:p w:rsidR="001C79E8" w:rsidRDefault="001C79E8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9E8">
        <w:rPr>
          <w:rFonts w:ascii="Times New Roman" w:eastAsia="Times New Roman" w:hAnsi="Times New Roman"/>
          <w:sz w:val="28"/>
          <w:szCs w:val="28"/>
          <w:lang w:eastAsia="ru-RU"/>
        </w:rPr>
        <w:t>- размещение документов други</w:t>
      </w:r>
      <w:r w:rsidR="00EB5A2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или даже других регионов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17B5" w:rsidRDefault="001F07A9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5F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не </w:t>
      </w:r>
      <w:r w:rsidR="00DC17B5">
        <w:rPr>
          <w:rFonts w:ascii="Times New Roman" w:eastAsia="Times New Roman" w:hAnsi="Times New Roman"/>
          <w:sz w:val="28"/>
          <w:szCs w:val="28"/>
          <w:lang w:eastAsia="ru-RU"/>
        </w:rPr>
        <w:t>идентифицированных документов (не подписанные);</w:t>
      </w:r>
    </w:p>
    <w:p w:rsidR="00DC17B5" w:rsidRDefault="00755FA3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C17B5">
        <w:rPr>
          <w:rFonts w:ascii="Times New Roman" w:eastAsia="Times New Roman" w:hAnsi="Times New Roman"/>
          <w:sz w:val="28"/>
          <w:szCs w:val="28"/>
          <w:lang w:eastAsia="ru-RU"/>
        </w:rPr>
        <w:t>размещение документов, которые не являются подтверждением показателя (тематике);</w:t>
      </w:r>
    </w:p>
    <w:p w:rsidR="00DC17B5" w:rsidRDefault="00DC17B5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документов с истекшим сроком давности (были приказы, распоряжения за 2015, 2016 года). Концептуальные документы могут быть приняты </w:t>
      </w:r>
      <w:r w:rsidR="00EB5A22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более, чем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5 лет;</w:t>
      </w:r>
    </w:p>
    <w:p w:rsidR="001C79E8" w:rsidRDefault="00573B51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мероприятия, проводимые в </w:t>
      </w:r>
      <w:r w:rsidR="00755FA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1C79E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1C79E8">
        <w:rPr>
          <w:rFonts w:ascii="Times New Roman" w:eastAsia="Times New Roman" w:hAnsi="Times New Roman"/>
          <w:sz w:val="28"/>
          <w:szCs w:val="28"/>
          <w:lang w:eastAsia="ru-RU"/>
        </w:rPr>
        <w:t>не соответствуют региональным;</w:t>
      </w:r>
    </w:p>
    <w:p w:rsidR="001C79E8" w:rsidRPr="00EB5A22" w:rsidRDefault="001C79E8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A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027F" w:rsidRPr="00EB5A2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</w:t>
      </w:r>
      <w:r w:rsidR="000A1CB8" w:rsidRPr="00EB5A2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концептуальном документе </w:t>
      </w:r>
      <w:r w:rsidR="00EB5A22" w:rsidRPr="00EB5A22">
        <w:rPr>
          <w:rFonts w:ascii="Times New Roman" w:eastAsia="Times New Roman" w:hAnsi="Times New Roman"/>
          <w:sz w:val="28"/>
          <w:szCs w:val="28"/>
          <w:lang w:eastAsia="ru-RU"/>
        </w:rPr>
        <w:t>обоснованной реалистичной цели</w:t>
      </w:r>
      <w:r w:rsidR="000A1CB8" w:rsidRPr="00EB5A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027F" w:rsidRPr="00EB5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</w:t>
      </w:r>
      <w:r w:rsidR="000A1CB8" w:rsidRPr="00EB5A2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по </w:t>
      </w:r>
      <w:r w:rsidR="00E6027F" w:rsidRPr="00EB5A22">
        <w:rPr>
          <w:rFonts w:ascii="Times New Roman" w:eastAsia="Times New Roman" w:hAnsi="Times New Roman"/>
          <w:sz w:val="28"/>
          <w:szCs w:val="28"/>
          <w:lang w:eastAsia="ru-RU"/>
        </w:rPr>
        <w:t>следующим компонентам</w:t>
      </w:r>
      <w:r w:rsidR="000A1CB8" w:rsidRPr="00EB5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D3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направления </w:t>
      </w:r>
      <w:r w:rsidR="00E6027F" w:rsidRPr="00EB5A22">
        <w:rPr>
          <w:rFonts w:ascii="Times New Roman" w:eastAsia="Times New Roman" w:hAnsi="Times New Roman"/>
          <w:sz w:val="28"/>
          <w:szCs w:val="28"/>
          <w:lang w:eastAsia="ru-RU"/>
        </w:rPr>
        <w:t>не оцениваются</w:t>
      </w:r>
      <w:r w:rsidR="000A1CB8" w:rsidRPr="00EB5A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17B5" w:rsidRDefault="00DC17B5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нет ссылок на документ с большим объемом информации (стратегии, концепции) без указаний на страницы;</w:t>
      </w:r>
    </w:p>
    <w:p w:rsidR="00DC17B5" w:rsidRDefault="00BC2C6D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17B5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соблюдены технические требования к размещению документов, </w:t>
      </w:r>
      <w:r w:rsidR="00E6027F">
        <w:rPr>
          <w:rFonts w:ascii="Times New Roman" w:eastAsia="Times New Roman" w:hAnsi="Times New Roman"/>
          <w:sz w:val="28"/>
          <w:szCs w:val="28"/>
          <w:lang w:eastAsia="ru-RU"/>
        </w:rPr>
        <w:t>неправильная загрузка документов (документ должен открываться по ссылке, а не требовать скачивания или отсылать на сайт, требующего долгого поиска информации)</w:t>
      </w:r>
      <w:r w:rsidR="00B26D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D11" w:rsidRPr="001C79E8" w:rsidRDefault="00A45D11" w:rsidP="00BC2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sectPr w:rsidR="00A45D11" w:rsidRPr="001C79E8" w:rsidSect="00BC2C6D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96" w:rsidRDefault="00D40596" w:rsidP="001B2900">
      <w:pPr>
        <w:spacing w:after="0" w:line="240" w:lineRule="auto"/>
      </w:pPr>
      <w:r>
        <w:separator/>
      </w:r>
    </w:p>
  </w:endnote>
  <w:endnote w:type="continuationSeparator" w:id="0">
    <w:p w:rsidR="00D40596" w:rsidRDefault="00D40596" w:rsidP="001B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96" w:rsidRDefault="00D40596" w:rsidP="001B2900">
      <w:pPr>
        <w:spacing w:after="0" w:line="240" w:lineRule="auto"/>
      </w:pPr>
      <w:r>
        <w:separator/>
      </w:r>
    </w:p>
  </w:footnote>
  <w:footnote w:type="continuationSeparator" w:id="0">
    <w:p w:rsidR="00D40596" w:rsidRDefault="00D40596" w:rsidP="001B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476489"/>
      <w:docPartObj>
        <w:docPartGallery w:val="Page Numbers (Top of Page)"/>
        <w:docPartUnique/>
      </w:docPartObj>
    </w:sdtPr>
    <w:sdtEndPr/>
    <w:sdtContent>
      <w:p w:rsidR="001B2900" w:rsidRDefault="0053786C">
        <w:pPr>
          <w:pStyle w:val="a4"/>
          <w:jc w:val="center"/>
        </w:pPr>
        <w:r>
          <w:fldChar w:fldCharType="begin"/>
        </w:r>
        <w:r w:rsidR="001B2900">
          <w:instrText>PAGE   \* MERGEFORMAT</w:instrText>
        </w:r>
        <w:r>
          <w:fldChar w:fldCharType="separate"/>
        </w:r>
        <w:r w:rsidR="004F7418">
          <w:rPr>
            <w:noProof/>
          </w:rPr>
          <w:t>5</w:t>
        </w:r>
        <w:r>
          <w:fldChar w:fldCharType="end"/>
        </w:r>
      </w:p>
    </w:sdtContent>
  </w:sdt>
  <w:p w:rsidR="001B2900" w:rsidRDefault="001B29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EB5"/>
    <w:multiLevelType w:val="hybridMultilevel"/>
    <w:tmpl w:val="5498D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3B4E"/>
    <w:multiLevelType w:val="hybridMultilevel"/>
    <w:tmpl w:val="755A8D4E"/>
    <w:lvl w:ilvl="0" w:tplc="FDBA7D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6"/>
    <w:rsid w:val="00017519"/>
    <w:rsid w:val="00034F95"/>
    <w:rsid w:val="000A131E"/>
    <w:rsid w:val="000A1CB8"/>
    <w:rsid w:val="0013770F"/>
    <w:rsid w:val="00163CC1"/>
    <w:rsid w:val="001B2900"/>
    <w:rsid w:val="001C79E8"/>
    <w:rsid w:val="001F07A9"/>
    <w:rsid w:val="00205815"/>
    <w:rsid w:val="002A79A4"/>
    <w:rsid w:val="002B1A9A"/>
    <w:rsid w:val="002C3D29"/>
    <w:rsid w:val="00305EB4"/>
    <w:rsid w:val="00321A76"/>
    <w:rsid w:val="00393723"/>
    <w:rsid w:val="00440B15"/>
    <w:rsid w:val="00443D72"/>
    <w:rsid w:val="00450CB0"/>
    <w:rsid w:val="004F7418"/>
    <w:rsid w:val="0051262F"/>
    <w:rsid w:val="0053786C"/>
    <w:rsid w:val="0056165E"/>
    <w:rsid w:val="00566095"/>
    <w:rsid w:val="00573B51"/>
    <w:rsid w:val="005A35FC"/>
    <w:rsid w:val="005D6825"/>
    <w:rsid w:val="00600AF7"/>
    <w:rsid w:val="006142B3"/>
    <w:rsid w:val="00625F9E"/>
    <w:rsid w:val="006F5F35"/>
    <w:rsid w:val="006F6830"/>
    <w:rsid w:val="00711CAA"/>
    <w:rsid w:val="0071425E"/>
    <w:rsid w:val="00755FA3"/>
    <w:rsid w:val="0077302C"/>
    <w:rsid w:val="0077414D"/>
    <w:rsid w:val="007D5883"/>
    <w:rsid w:val="007E38AB"/>
    <w:rsid w:val="007E66DD"/>
    <w:rsid w:val="008475CD"/>
    <w:rsid w:val="008565F6"/>
    <w:rsid w:val="00943A46"/>
    <w:rsid w:val="009D6C45"/>
    <w:rsid w:val="00A03974"/>
    <w:rsid w:val="00A03ACB"/>
    <w:rsid w:val="00A041B4"/>
    <w:rsid w:val="00A45D11"/>
    <w:rsid w:val="00AD5A7C"/>
    <w:rsid w:val="00AD5E81"/>
    <w:rsid w:val="00AF29A3"/>
    <w:rsid w:val="00B26D33"/>
    <w:rsid w:val="00B50259"/>
    <w:rsid w:val="00B75484"/>
    <w:rsid w:val="00B800BC"/>
    <w:rsid w:val="00BC2C6D"/>
    <w:rsid w:val="00C33DDC"/>
    <w:rsid w:val="00C866BE"/>
    <w:rsid w:val="00D10390"/>
    <w:rsid w:val="00D22523"/>
    <w:rsid w:val="00D311FA"/>
    <w:rsid w:val="00D35069"/>
    <w:rsid w:val="00D40596"/>
    <w:rsid w:val="00D60ED0"/>
    <w:rsid w:val="00DA6B76"/>
    <w:rsid w:val="00DB028C"/>
    <w:rsid w:val="00DC17B5"/>
    <w:rsid w:val="00DD7CFB"/>
    <w:rsid w:val="00E1534C"/>
    <w:rsid w:val="00E506E4"/>
    <w:rsid w:val="00E6027F"/>
    <w:rsid w:val="00EB5A22"/>
    <w:rsid w:val="00F24320"/>
    <w:rsid w:val="00F26B95"/>
    <w:rsid w:val="00F36D81"/>
    <w:rsid w:val="00F535C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ED70"/>
  <w15:docId w15:val="{590F0CF7-197C-49B3-AB83-3DD572DA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42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0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0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C79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A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B0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905">
              <w:marLeft w:val="1251"/>
              <w:marRight w:val="1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fisoko@fio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AC66-D29E-44FD-A73B-B80926D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Пронина</cp:lastModifiedBy>
  <cp:revision>8</cp:revision>
  <cp:lastPrinted>2023-02-28T16:53:00Z</cp:lastPrinted>
  <dcterms:created xsi:type="dcterms:W3CDTF">2023-02-08T10:57:00Z</dcterms:created>
  <dcterms:modified xsi:type="dcterms:W3CDTF">2023-02-28T16:54:00Z</dcterms:modified>
</cp:coreProperties>
</file>