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00" w:rsidRDefault="00601900">
      <w:pPr>
        <w:pStyle w:val="ConsPlusTitlePage"/>
      </w:pPr>
      <w:r>
        <w:t xml:space="preserve">Документ предоставлен </w:t>
      </w:r>
      <w:hyperlink r:id="rId4" w:history="1">
        <w:r>
          <w:rPr>
            <w:color w:val="0000FF"/>
          </w:rPr>
          <w:t>КонсультантПлюс</w:t>
        </w:r>
      </w:hyperlink>
      <w:r>
        <w:br/>
      </w:r>
    </w:p>
    <w:p w:rsidR="00601900" w:rsidRDefault="00601900">
      <w:pPr>
        <w:pStyle w:val="ConsPlusNormal"/>
        <w:jc w:val="both"/>
        <w:outlineLvl w:val="0"/>
      </w:pPr>
    </w:p>
    <w:p w:rsidR="00601900" w:rsidRDefault="00601900">
      <w:pPr>
        <w:pStyle w:val="ConsPlusTitle"/>
        <w:jc w:val="center"/>
        <w:outlineLvl w:val="0"/>
      </w:pPr>
      <w:r>
        <w:t>ПРАВИТЕЛЬСТВО УЛЬЯНОВСКОЙ ОБЛАСТИ</w:t>
      </w:r>
    </w:p>
    <w:p w:rsidR="00601900" w:rsidRDefault="00601900">
      <w:pPr>
        <w:pStyle w:val="ConsPlusTitle"/>
        <w:jc w:val="both"/>
      </w:pPr>
    </w:p>
    <w:p w:rsidR="00601900" w:rsidRDefault="00601900">
      <w:pPr>
        <w:pStyle w:val="ConsPlusTitle"/>
        <w:jc w:val="center"/>
      </w:pPr>
      <w:r>
        <w:t>ПОСТАНОВЛЕНИЕ</w:t>
      </w:r>
    </w:p>
    <w:p w:rsidR="00601900" w:rsidRDefault="00601900">
      <w:pPr>
        <w:pStyle w:val="ConsPlusTitle"/>
        <w:jc w:val="center"/>
      </w:pPr>
      <w:r>
        <w:t>от 18 мая 2021 г. N 184-П</w:t>
      </w:r>
    </w:p>
    <w:p w:rsidR="00601900" w:rsidRDefault="00601900">
      <w:pPr>
        <w:pStyle w:val="ConsPlusTitle"/>
        <w:jc w:val="both"/>
      </w:pPr>
    </w:p>
    <w:p w:rsidR="00601900" w:rsidRDefault="00601900">
      <w:pPr>
        <w:pStyle w:val="ConsPlusTitle"/>
        <w:jc w:val="center"/>
      </w:pPr>
      <w:r>
        <w:t>О ПРЕДОСТАВЛЕНИИ ГРАНТОВ В ФОРМЕ СУБСИДИЙ ИЗ ОБЛАСТНОГО</w:t>
      </w:r>
    </w:p>
    <w:p w:rsidR="00601900" w:rsidRDefault="00601900">
      <w:pPr>
        <w:pStyle w:val="ConsPlusTitle"/>
        <w:jc w:val="center"/>
      </w:pPr>
      <w:r>
        <w:t>БЮДЖЕТА УЛЬЯНОВСКОЙ ОБЛАСТИ ОРГАНИЗАЦИЯМ (ЗА ИСКЛЮЧЕНИЕМ</w:t>
      </w:r>
    </w:p>
    <w:p w:rsidR="00601900" w:rsidRDefault="00601900">
      <w:pPr>
        <w:pStyle w:val="ConsPlusTitle"/>
        <w:jc w:val="center"/>
      </w:pPr>
      <w:r>
        <w:t>ГОСУДАРСТВЕННЫХ И МУНИЦИПАЛЬНЫХ УЧРЕЖДЕНИЙ) И ИНДИВИДУАЛЬНЫМ</w:t>
      </w:r>
    </w:p>
    <w:p w:rsidR="00601900" w:rsidRDefault="00601900">
      <w:pPr>
        <w:pStyle w:val="ConsPlusTitle"/>
        <w:jc w:val="center"/>
      </w:pPr>
      <w:r>
        <w:t>ПРЕДПРИНИМАТЕЛЯМ, ОСУЩЕСТВЛЯЮЩИМ ДЕЯТЕЛЬНОСТЬ В СФЕРЕ</w:t>
      </w:r>
    </w:p>
    <w:p w:rsidR="00601900" w:rsidRDefault="00601900">
      <w:pPr>
        <w:pStyle w:val="ConsPlusTitle"/>
        <w:jc w:val="center"/>
      </w:pPr>
      <w:r>
        <w:t>ОРГАНИЗАЦИИ ОТДЫХА И ОЗДОРОВЛЕНИЯ ДЕТЕЙ, В ЦЕЛЯХ ФИНАНСОВОГО</w:t>
      </w:r>
    </w:p>
    <w:p w:rsidR="00601900" w:rsidRDefault="00601900">
      <w:pPr>
        <w:pStyle w:val="ConsPlusTitle"/>
        <w:jc w:val="center"/>
      </w:pPr>
      <w:r>
        <w:t>ОБЕСПЕЧЕНИЯ ИХ ЗАТРАТ, СВЯЗАННЫХ С МОДЕРНИЗАЦИЕЙ</w:t>
      </w:r>
    </w:p>
    <w:p w:rsidR="00601900" w:rsidRDefault="00601900">
      <w:pPr>
        <w:pStyle w:val="ConsPlusTitle"/>
        <w:jc w:val="center"/>
      </w:pPr>
      <w:r>
        <w:t>ИНФРАСТРУКТУРЫ ОРГАНИЗАЦИЙ ОТДЫХА ДЕТЕЙ И ИХ ОЗДОРОВЛЕНИЯ</w:t>
      </w:r>
    </w:p>
    <w:p w:rsidR="00601900" w:rsidRDefault="0060190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19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900" w:rsidRDefault="00601900"/>
        </w:tc>
        <w:tc>
          <w:tcPr>
            <w:tcW w:w="113" w:type="dxa"/>
            <w:tcBorders>
              <w:top w:val="nil"/>
              <w:left w:val="nil"/>
              <w:bottom w:val="nil"/>
              <w:right w:val="nil"/>
            </w:tcBorders>
            <w:shd w:val="clear" w:color="auto" w:fill="F4F3F8"/>
            <w:tcMar>
              <w:top w:w="0" w:type="dxa"/>
              <w:left w:w="0" w:type="dxa"/>
              <w:bottom w:w="0" w:type="dxa"/>
              <w:right w:w="0" w:type="dxa"/>
            </w:tcMar>
          </w:tcPr>
          <w:p w:rsidR="00601900" w:rsidRDefault="00601900"/>
        </w:tc>
        <w:tc>
          <w:tcPr>
            <w:tcW w:w="0" w:type="auto"/>
            <w:tcBorders>
              <w:top w:val="nil"/>
              <w:left w:val="nil"/>
              <w:bottom w:val="nil"/>
              <w:right w:val="nil"/>
            </w:tcBorders>
            <w:shd w:val="clear" w:color="auto" w:fill="F4F3F8"/>
            <w:tcMar>
              <w:top w:w="113" w:type="dxa"/>
              <w:left w:w="0" w:type="dxa"/>
              <w:bottom w:w="113" w:type="dxa"/>
              <w:right w:w="0" w:type="dxa"/>
            </w:tcMar>
          </w:tcPr>
          <w:p w:rsidR="00601900" w:rsidRDefault="00601900">
            <w:pPr>
              <w:pStyle w:val="ConsPlusNormal"/>
              <w:jc w:val="center"/>
            </w:pPr>
            <w:r>
              <w:rPr>
                <w:color w:val="392C69"/>
              </w:rPr>
              <w:t>Список изменяющих документов</w:t>
            </w:r>
          </w:p>
          <w:p w:rsidR="00601900" w:rsidRDefault="00601900">
            <w:pPr>
              <w:pStyle w:val="ConsPlusNormal"/>
              <w:jc w:val="center"/>
            </w:pPr>
            <w:r>
              <w:rPr>
                <w:color w:val="392C69"/>
              </w:rPr>
              <w:t xml:space="preserve">(с изм., внесенными </w:t>
            </w:r>
            <w:hyperlink r:id="rId5" w:history="1">
              <w:r>
                <w:rPr>
                  <w:color w:val="0000FF"/>
                </w:rPr>
                <w:t>постановлением</w:t>
              </w:r>
            </w:hyperlink>
            <w:r>
              <w:rPr>
                <w:color w:val="392C69"/>
              </w:rPr>
              <w:t xml:space="preserve"> Правительства Ульяновской области</w:t>
            </w:r>
          </w:p>
          <w:p w:rsidR="00601900" w:rsidRDefault="00601900">
            <w:pPr>
              <w:pStyle w:val="ConsPlusNormal"/>
              <w:jc w:val="center"/>
            </w:pPr>
            <w:r>
              <w:rPr>
                <w:color w:val="392C69"/>
              </w:rPr>
              <w:t>от 03.12.2021 N 649-П)</w:t>
            </w:r>
          </w:p>
        </w:tc>
        <w:tc>
          <w:tcPr>
            <w:tcW w:w="113" w:type="dxa"/>
            <w:tcBorders>
              <w:top w:val="nil"/>
              <w:left w:val="nil"/>
              <w:bottom w:val="nil"/>
              <w:right w:val="nil"/>
            </w:tcBorders>
            <w:shd w:val="clear" w:color="auto" w:fill="F4F3F8"/>
            <w:tcMar>
              <w:top w:w="0" w:type="dxa"/>
              <w:left w:w="0" w:type="dxa"/>
              <w:bottom w:w="0" w:type="dxa"/>
              <w:right w:w="0" w:type="dxa"/>
            </w:tcMar>
          </w:tcPr>
          <w:p w:rsidR="00601900" w:rsidRDefault="00601900"/>
        </w:tc>
      </w:tr>
    </w:tbl>
    <w:p w:rsidR="00601900" w:rsidRDefault="00601900">
      <w:pPr>
        <w:pStyle w:val="ConsPlusNormal"/>
        <w:jc w:val="both"/>
      </w:pPr>
    </w:p>
    <w:p w:rsidR="00601900" w:rsidRDefault="00601900">
      <w:pPr>
        <w:pStyle w:val="ConsPlusNormal"/>
        <w:ind w:firstLine="540"/>
        <w:jc w:val="both"/>
      </w:pPr>
      <w:r>
        <w:t xml:space="preserve">В соответствии со </w:t>
      </w:r>
      <w:hyperlink r:id="rId6" w:history="1">
        <w:r>
          <w:rPr>
            <w:color w:val="0000FF"/>
          </w:rPr>
          <w:t>статьей 78</w:t>
        </w:r>
      </w:hyperlink>
      <w:r>
        <w:t xml:space="preserve"> Бюджетного кодекса Российской Федерации и в целях обеспечения реализации государственной </w:t>
      </w:r>
      <w:hyperlink r:id="rId7" w:history="1">
        <w:r>
          <w:rPr>
            <w:color w:val="0000FF"/>
          </w:rPr>
          <w:t>программы</w:t>
        </w:r>
      </w:hyperlink>
      <w:r>
        <w:t xml:space="preserve"> Ульяновской области "Развитие и модернизация образования в Ульяновской области" Правительство Ульяновской области постановляет:</w:t>
      </w:r>
    </w:p>
    <w:p w:rsidR="00601900" w:rsidRDefault="00601900">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предоставления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деятельность в сфере организации отдыха и оздоровления детей, в целях финансового обеспечения их затрат, связанных с модернизацией инфраструктуры организаций отдыха детей и их оздоровления.</w:t>
      </w:r>
    </w:p>
    <w:p w:rsidR="00601900" w:rsidRDefault="00601900">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601900" w:rsidRDefault="00601900">
      <w:pPr>
        <w:pStyle w:val="ConsPlusNormal"/>
        <w:jc w:val="both"/>
      </w:pPr>
    </w:p>
    <w:p w:rsidR="00601900" w:rsidRDefault="00601900">
      <w:pPr>
        <w:pStyle w:val="ConsPlusNormal"/>
        <w:jc w:val="right"/>
      </w:pPr>
      <w:r>
        <w:t>Исполняющий обязанности Председателя</w:t>
      </w:r>
    </w:p>
    <w:p w:rsidR="00601900" w:rsidRDefault="00601900">
      <w:pPr>
        <w:pStyle w:val="ConsPlusNormal"/>
        <w:jc w:val="right"/>
      </w:pPr>
      <w:r>
        <w:t>Правительства Ульяновской области</w:t>
      </w:r>
    </w:p>
    <w:p w:rsidR="00601900" w:rsidRDefault="00601900">
      <w:pPr>
        <w:pStyle w:val="ConsPlusNormal"/>
        <w:jc w:val="right"/>
      </w:pPr>
      <w:r>
        <w:t>А.А.СМЕКАЛИН</w:t>
      </w:r>
    </w:p>
    <w:p w:rsidR="00601900" w:rsidRDefault="00601900">
      <w:pPr>
        <w:pStyle w:val="ConsPlusNormal"/>
        <w:jc w:val="both"/>
      </w:pPr>
    </w:p>
    <w:p w:rsidR="00601900" w:rsidRDefault="00601900">
      <w:pPr>
        <w:pStyle w:val="ConsPlusNormal"/>
        <w:jc w:val="both"/>
      </w:pPr>
    </w:p>
    <w:p w:rsidR="00601900" w:rsidRDefault="00601900">
      <w:pPr>
        <w:pStyle w:val="ConsPlusNormal"/>
        <w:jc w:val="both"/>
      </w:pPr>
    </w:p>
    <w:p w:rsidR="00601900" w:rsidRDefault="00601900">
      <w:pPr>
        <w:pStyle w:val="ConsPlusNormal"/>
        <w:jc w:val="both"/>
      </w:pPr>
    </w:p>
    <w:p w:rsidR="00601900" w:rsidRDefault="00601900">
      <w:pPr>
        <w:pStyle w:val="ConsPlusNormal"/>
        <w:jc w:val="both"/>
      </w:pPr>
    </w:p>
    <w:p w:rsidR="00601900" w:rsidRDefault="00601900">
      <w:pPr>
        <w:pStyle w:val="ConsPlusNormal"/>
        <w:jc w:val="right"/>
        <w:outlineLvl w:val="0"/>
      </w:pPr>
      <w:r>
        <w:t>Утверждены</w:t>
      </w:r>
    </w:p>
    <w:p w:rsidR="00601900" w:rsidRDefault="00601900">
      <w:pPr>
        <w:pStyle w:val="ConsPlusNormal"/>
        <w:jc w:val="right"/>
      </w:pPr>
      <w:r>
        <w:t>постановлением</w:t>
      </w:r>
    </w:p>
    <w:p w:rsidR="00601900" w:rsidRDefault="00601900">
      <w:pPr>
        <w:pStyle w:val="ConsPlusNormal"/>
        <w:jc w:val="right"/>
      </w:pPr>
      <w:r>
        <w:t>Правительства Ульяновской области</w:t>
      </w:r>
    </w:p>
    <w:p w:rsidR="00601900" w:rsidRDefault="00601900">
      <w:pPr>
        <w:pStyle w:val="ConsPlusNormal"/>
        <w:jc w:val="right"/>
      </w:pPr>
      <w:r>
        <w:t>от 18 мая 2021 г. N 184-П</w:t>
      </w:r>
    </w:p>
    <w:p w:rsidR="00601900" w:rsidRDefault="00601900">
      <w:pPr>
        <w:pStyle w:val="ConsPlusNormal"/>
        <w:jc w:val="both"/>
      </w:pPr>
    </w:p>
    <w:p w:rsidR="00601900" w:rsidRDefault="00601900">
      <w:pPr>
        <w:pStyle w:val="ConsPlusTitle"/>
        <w:jc w:val="center"/>
      </w:pPr>
      <w:bookmarkStart w:id="0" w:name="P34"/>
      <w:bookmarkEnd w:id="0"/>
      <w:r>
        <w:t>ПРАВИЛА</w:t>
      </w:r>
    </w:p>
    <w:p w:rsidR="00601900" w:rsidRDefault="00601900">
      <w:pPr>
        <w:pStyle w:val="ConsPlusTitle"/>
        <w:jc w:val="center"/>
      </w:pPr>
      <w:r>
        <w:t>ПРЕДОСТАВЛЕНИЯ ГРАНТОВ В ФОРМЕ СУБСИДИЙ ИЗ ОБЛАСТНОГО</w:t>
      </w:r>
    </w:p>
    <w:p w:rsidR="00601900" w:rsidRDefault="00601900">
      <w:pPr>
        <w:pStyle w:val="ConsPlusTitle"/>
        <w:jc w:val="center"/>
      </w:pPr>
      <w:r>
        <w:t>БЮДЖЕТА УЛЬЯНОВСКОЙ ОБЛАСТИ ОРГАНИЗАЦИЯМ (ЗА ИСКЛЮЧЕНИЕМ</w:t>
      </w:r>
    </w:p>
    <w:p w:rsidR="00601900" w:rsidRDefault="00601900">
      <w:pPr>
        <w:pStyle w:val="ConsPlusTitle"/>
        <w:jc w:val="center"/>
      </w:pPr>
      <w:r>
        <w:t>ГОСУДАРСТВЕННЫХ И МУНИЦИПАЛЬНЫХ УЧРЕЖДЕНИЙ) И ИНДИВИДУАЛЬНЫМ</w:t>
      </w:r>
    </w:p>
    <w:p w:rsidR="00601900" w:rsidRDefault="00601900">
      <w:pPr>
        <w:pStyle w:val="ConsPlusTitle"/>
        <w:jc w:val="center"/>
      </w:pPr>
      <w:r>
        <w:t>ПРЕДПРИНИМАТЕЛЯМ, ОСУЩЕСТВЛЯЮЩИМ ДЕЯТЕЛЬНОСТЬ В СФЕРЕ</w:t>
      </w:r>
    </w:p>
    <w:p w:rsidR="00601900" w:rsidRDefault="00601900">
      <w:pPr>
        <w:pStyle w:val="ConsPlusTitle"/>
        <w:jc w:val="center"/>
      </w:pPr>
      <w:r>
        <w:t>ОРГАНИЗАЦИИ ОТДЫХА И ОЗДОРОВЛЕНИЯ ДЕТЕЙ, В ЦЕЛЯХ ФИНАНСОВОГО</w:t>
      </w:r>
    </w:p>
    <w:p w:rsidR="00601900" w:rsidRDefault="00601900">
      <w:pPr>
        <w:pStyle w:val="ConsPlusTitle"/>
        <w:jc w:val="center"/>
      </w:pPr>
      <w:r>
        <w:lastRenderedPageBreak/>
        <w:t>ОБЕСПЕЧЕНИЯ ИХ ЗАТРАТ, СВЯЗАННЫХ С МОДЕРНИЗАЦИЕЙ</w:t>
      </w:r>
    </w:p>
    <w:p w:rsidR="00601900" w:rsidRDefault="00601900">
      <w:pPr>
        <w:pStyle w:val="ConsPlusTitle"/>
        <w:jc w:val="center"/>
      </w:pPr>
      <w:r>
        <w:t>ИНФРАСТРУКТУРЫ ОРГАНИЗАЦИЙ ОТДЫХА ДЕТЕЙ</w:t>
      </w:r>
    </w:p>
    <w:p w:rsidR="00601900" w:rsidRDefault="00601900">
      <w:pPr>
        <w:pStyle w:val="ConsPlusTitle"/>
        <w:jc w:val="center"/>
      </w:pPr>
      <w:r>
        <w:t>И ИХ ОЗДОРОВЛЕНИЯ</w:t>
      </w:r>
    </w:p>
    <w:p w:rsidR="00601900" w:rsidRDefault="00601900">
      <w:pPr>
        <w:pStyle w:val="ConsPlusNormal"/>
        <w:jc w:val="both"/>
      </w:pPr>
    </w:p>
    <w:p w:rsidR="00601900" w:rsidRDefault="00601900">
      <w:pPr>
        <w:pStyle w:val="ConsPlusNormal"/>
        <w:ind w:firstLine="540"/>
        <w:jc w:val="both"/>
      </w:pPr>
      <w:r>
        <w:t>1. Настоящие Правила устанавливают порядок предоставления организациям (за исключением государственных и муниципальных учреждений) и индивидуальным предпринимателям, осуществляющим деятельность в сфере организации отдыха и оздоровления детей (далее - организации) грантов в форме субсидий из областного бюджета Ульяновской области в целях финансового обеспечения их затрат, связанных с модернизацией инфраструктуры организаций отдыха детей и их оздоровления (далее - гранты).</w:t>
      </w:r>
    </w:p>
    <w:p w:rsidR="00601900" w:rsidRDefault="00601900">
      <w:pPr>
        <w:pStyle w:val="ConsPlusNormal"/>
        <w:spacing w:before="220"/>
        <w:ind w:firstLine="540"/>
        <w:jc w:val="both"/>
      </w:pPr>
      <w:r>
        <w:t>2. Гранты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грантов, доведенных до Министерства просвещения и воспитания Ульяновской области (далее - Министерство) как получателя средств областного бюджета Ульяновской области.</w:t>
      </w:r>
    </w:p>
    <w:p w:rsidR="00601900" w:rsidRDefault="00601900">
      <w:pPr>
        <w:pStyle w:val="ConsPlusNormal"/>
        <w:spacing w:before="220"/>
        <w:ind w:firstLine="540"/>
        <w:jc w:val="both"/>
      </w:pPr>
      <w:r>
        <w:t>3.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601900" w:rsidRDefault="00601900">
      <w:pPr>
        <w:pStyle w:val="ConsPlusNormal"/>
        <w:spacing w:before="220"/>
        <w:ind w:firstLine="540"/>
        <w:jc w:val="both"/>
      </w:pPr>
      <w:r>
        <w:t>4. Гранты предоставляются организациям по результатам отбора организаций для предоставления грантов, проводимого в соответствии с настоящими Правилами в форме конкурса (далее - конкурс). Конкурс организуется Министерством.</w:t>
      </w:r>
    </w:p>
    <w:p w:rsidR="00601900" w:rsidRDefault="00601900">
      <w:pPr>
        <w:pStyle w:val="ConsPlusNormal"/>
        <w:spacing w:before="220"/>
        <w:ind w:firstLine="540"/>
        <w:jc w:val="both"/>
      </w:pPr>
      <w:bookmarkStart w:id="1" w:name="P48"/>
      <w:bookmarkEnd w:id="1"/>
      <w:r>
        <w:t>5. Гранты предоставляются в целях финансового обеспечения затрат, связанных с приобретением и установкой модульных конструкций, воздвигаемых в целях организации отдыха и оздоровления детей, включая сооружения для проведения образовательных, развлекательных и спортивных мероприятий.</w:t>
      </w:r>
    </w:p>
    <w:p w:rsidR="00601900" w:rsidRDefault="00601900">
      <w:pPr>
        <w:pStyle w:val="ConsPlusNormal"/>
        <w:spacing w:before="220"/>
        <w:ind w:firstLine="540"/>
        <w:jc w:val="both"/>
      </w:pPr>
      <w:r>
        <w:t xml:space="preserve">6. Объем гранта, предоставляемого организации, ставшей победителем конкурса, составляет 50 процентов объема затрат, указанных в </w:t>
      </w:r>
      <w:hyperlink w:anchor="P48" w:history="1">
        <w:r>
          <w:rPr>
            <w:color w:val="0000FF"/>
          </w:rPr>
          <w:t>пункте 5</w:t>
        </w:r>
      </w:hyperlink>
      <w:r>
        <w:t xml:space="preserve"> настоящих Правил, но не более трех миллионов рублей.</w:t>
      </w:r>
    </w:p>
    <w:p w:rsidR="00601900" w:rsidRDefault="00601900">
      <w:pPr>
        <w:pStyle w:val="ConsPlusNormal"/>
        <w:spacing w:before="220"/>
        <w:ind w:firstLine="540"/>
        <w:jc w:val="both"/>
      </w:pPr>
      <w:bookmarkStart w:id="2" w:name="P50"/>
      <w:bookmarkEnd w:id="2"/>
      <w:r>
        <w:t>7. Организации, претендующие на участие в конкурсе, на первое число месяца, в котором ими предоставляется заявка на участие в конкурсе (далее - заявка), должны соответствовать следующим требованиям:</w:t>
      </w:r>
    </w:p>
    <w:p w:rsidR="00601900" w:rsidRDefault="00601900">
      <w:pPr>
        <w:pStyle w:val="ConsPlusNormal"/>
        <w:spacing w:before="220"/>
        <w:ind w:firstLine="540"/>
        <w:jc w:val="both"/>
      </w:pPr>
      <w:bookmarkStart w:id="3" w:name="P51"/>
      <w:bookmarkEnd w:id="3"/>
      <w:r>
        <w:t>1) организация должна быть зарегистрирована в органе, осуществляющем государственную регистрацию юридических лиц и индивидуальных предпринимателей на территории Ульяновской области;</w:t>
      </w:r>
    </w:p>
    <w:p w:rsidR="00601900" w:rsidRDefault="00601900">
      <w:pPr>
        <w:pStyle w:val="ConsPlusNormal"/>
        <w:spacing w:before="220"/>
        <w:ind w:firstLine="540"/>
        <w:jc w:val="both"/>
      </w:pPr>
      <w:r>
        <w:t>2) организация должна быть включена в реестр организаций отдыха детей и их оздоровления на территории Ульяновской области;</w:t>
      </w:r>
    </w:p>
    <w:p w:rsidR="00601900" w:rsidRDefault="00601900">
      <w:pPr>
        <w:pStyle w:val="ConsPlusNormal"/>
        <w:spacing w:before="220"/>
        <w:ind w:firstLine="540"/>
        <w:jc w:val="both"/>
      </w:pPr>
      <w:bookmarkStart w:id="4" w:name="P53"/>
      <w:bookmarkEnd w:id="4"/>
      <w:r>
        <w:t>3) организация - юридическое лицо не должна являться государственным или муниципальным учреждением;</w:t>
      </w:r>
    </w:p>
    <w:p w:rsidR="00601900" w:rsidRDefault="00601900">
      <w:pPr>
        <w:pStyle w:val="ConsPlusNormal"/>
        <w:spacing w:before="220"/>
        <w:ind w:firstLine="540"/>
        <w:jc w:val="both"/>
      </w:pPr>
      <w:r>
        <w:t>4)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01900" w:rsidRDefault="00601900">
      <w:pPr>
        <w:pStyle w:val="ConsPlusNormal"/>
        <w:spacing w:before="220"/>
        <w:ind w:firstLine="540"/>
        <w:jc w:val="both"/>
      </w:pPr>
      <w:bookmarkStart w:id="5" w:name="P55"/>
      <w:bookmarkEnd w:id="5"/>
      <w:r>
        <w:lastRenderedPageBreak/>
        <w:t>5) у организации должна отсутствовать просроченная задолженность по возврату в областной бюджет Ульяновской области субсидий (грантов в форме субсидии), предоставленных в соответствии с иными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601900" w:rsidRDefault="00601900">
      <w:pPr>
        <w:pStyle w:val="ConsPlusNormal"/>
        <w:spacing w:before="220"/>
        <w:ind w:firstLine="540"/>
        <w:jc w:val="both"/>
      </w:pPr>
      <w:r>
        <w:t xml:space="preserve">6) организация не должна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48" w:history="1">
        <w:r>
          <w:rPr>
            <w:color w:val="0000FF"/>
          </w:rPr>
          <w:t>пункте 5</w:t>
        </w:r>
      </w:hyperlink>
      <w:r>
        <w:t xml:space="preserve"> настоящих Правил;</w:t>
      </w:r>
    </w:p>
    <w:p w:rsidR="00601900" w:rsidRDefault="00601900">
      <w:pPr>
        <w:pStyle w:val="ConsPlusNormal"/>
        <w:spacing w:before="220"/>
        <w:ind w:firstLine="540"/>
        <w:jc w:val="both"/>
      </w:pPr>
      <w:r>
        <w:t>7) в отношении организации не должна быть возбуждена процедура, применяемая в деле о банкротстве, а ее деятельность не должна быть приостановлена в порядке, предусмотренном законодательством Российской Федерации, при этом организация отдыха детей и их оздоровления - юридическое лицо не должна находиться в процессе реорганизации или ликвидации, а организация - индивидуальный предприниматель не должна прекратить деятельность в качестве индивидуального предпринимателя;</w:t>
      </w:r>
    </w:p>
    <w:p w:rsidR="00601900" w:rsidRDefault="00601900">
      <w:pPr>
        <w:pStyle w:val="ConsPlusNormal"/>
        <w:spacing w:before="220"/>
        <w:ind w:firstLine="540"/>
        <w:jc w:val="both"/>
      </w:pPr>
      <w:r>
        <w:t>8) организации не должно быть назначено административное наказание за нарушение условий предоставления иных субсидий (грантов в форме субсидий) из областного бюджета Ульяновской области, если срок, в течение которого организация считается подвергнутой указанному административному наказанию, не истек;</w:t>
      </w:r>
    </w:p>
    <w:p w:rsidR="00601900" w:rsidRDefault="00601900">
      <w:pPr>
        <w:pStyle w:val="ConsPlusNormal"/>
        <w:spacing w:before="220"/>
        <w:ind w:firstLine="540"/>
        <w:jc w:val="both"/>
      </w:pPr>
      <w:bookmarkStart w:id="6" w:name="P59"/>
      <w:bookmarkEnd w:id="6"/>
      <w:r>
        <w:t>9) в реестре дисквалифицированных лиц должны отсутствовать сведения о дисквалифицированных руководителях, членах коллегиального исполнительного органа или лице, исполняющем функции единоличного исполнительного органа, или главном бухгалтере организации, являющейся юридическим лицом, и об индивидуальном предпринимателе, если организация является индивидуальным предпринимателем;</w:t>
      </w:r>
    </w:p>
    <w:p w:rsidR="00601900" w:rsidRDefault="00601900">
      <w:pPr>
        <w:pStyle w:val="ConsPlusNormal"/>
        <w:spacing w:before="220"/>
        <w:ind w:firstLine="540"/>
        <w:jc w:val="both"/>
      </w:pPr>
      <w:r>
        <w:t>8. Информационное сообщение о проведении конкурса (далее - информационное сообщение) размещается Министерством на едином портале и на официальном сайте Министерства в информационно-телекоммуникационной сети "Интернет" (далее - официальный сайт) не позднее чем за 10 календарных дней до дня начала срока приема заявок.</w:t>
      </w:r>
    </w:p>
    <w:p w:rsidR="00601900" w:rsidRDefault="00601900">
      <w:pPr>
        <w:pStyle w:val="ConsPlusNormal"/>
        <w:spacing w:before="220"/>
        <w:ind w:firstLine="540"/>
        <w:jc w:val="both"/>
      </w:pPr>
      <w:r>
        <w:t>Информационное сообщение должно содержать следующую информацию:</w:t>
      </w:r>
    </w:p>
    <w:p w:rsidR="00601900" w:rsidRDefault="00601900">
      <w:pPr>
        <w:pStyle w:val="ConsPlusNormal"/>
        <w:spacing w:before="220"/>
        <w:ind w:firstLine="540"/>
        <w:jc w:val="both"/>
      </w:pPr>
      <w:r>
        <w:t>о сроках проведения конкурса (датах и времени начала и окончания приема заявок), которые не могут быть меньше 10 календарных дней, следующих за днем размещения информационного сообщения;</w:t>
      </w:r>
    </w:p>
    <w:p w:rsidR="00601900" w:rsidRDefault="00601900">
      <w:pPr>
        <w:pStyle w:val="ConsPlusNormal"/>
        <w:spacing w:before="220"/>
        <w:ind w:firstLine="540"/>
        <w:jc w:val="both"/>
      </w:pPr>
      <w:r>
        <w:t>о наименовании, месте нахождения, почтовом адресе, адресе электронной почты Министерства;</w:t>
      </w:r>
    </w:p>
    <w:p w:rsidR="00601900" w:rsidRDefault="00601900">
      <w:pPr>
        <w:pStyle w:val="ConsPlusNormal"/>
        <w:spacing w:before="220"/>
        <w:ind w:firstLine="540"/>
        <w:jc w:val="both"/>
      </w:pPr>
      <w:r>
        <w:t>о целях предоставления и результате предоставления грантов;</w:t>
      </w:r>
    </w:p>
    <w:p w:rsidR="00601900" w:rsidRDefault="00601900">
      <w:pPr>
        <w:pStyle w:val="ConsPlusNormal"/>
        <w:spacing w:before="220"/>
        <w:ind w:firstLine="540"/>
        <w:jc w:val="both"/>
      </w:pPr>
      <w:r>
        <w:t>о доменном имени и указателях страниц официального сайта, на котором обеспечивается проведение конкурса;</w:t>
      </w:r>
    </w:p>
    <w:p w:rsidR="00601900" w:rsidRDefault="00601900">
      <w:pPr>
        <w:pStyle w:val="ConsPlusNormal"/>
        <w:spacing w:before="220"/>
        <w:ind w:firstLine="540"/>
        <w:jc w:val="both"/>
      </w:pPr>
      <w:r>
        <w:t>о требованиях, предъявляемых к организациям, претендующим на участие в конкурсе, и перечне документов, предъявляемых ими;</w:t>
      </w:r>
    </w:p>
    <w:p w:rsidR="00601900" w:rsidRDefault="00601900">
      <w:pPr>
        <w:pStyle w:val="ConsPlusNormal"/>
        <w:spacing w:before="220"/>
        <w:ind w:firstLine="540"/>
        <w:jc w:val="both"/>
      </w:pPr>
      <w:r>
        <w:t xml:space="preserve">о порядке представления организациями заявок и требованиях к форме и содержанию заявок в соответствии с </w:t>
      </w:r>
      <w:hyperlink w:anchor="P74" w:history="1">
        <w:r>
          <w:rPr>
            <w:color w:val="0000FF"/>
          </w:rPr>
          <w:t>пунктом 9</w:t>
        </w:r>
      </w:hyperlink>
      <w:r>
        <w:t xml:space="preserve"> настоящих Правил;</w:t>
      </w:r>
    </w:p>
    <w:p w:rsidR="00601900" w:rsidRDefault="00601900">
      <w:pPr>
        <w:pStyle w:val="ConsPlusNormal"/>
        <w:spacing w:before="220"/>
        <w:ind w:firstLine="540"/>
        <w:jc w:val="both"/>
      </w:pPr>
      <w:r>
        <w:t>о порядке отзыва заявок, порядке возврата заявок, определяющем в том числе основания для возврата заявок, порядке внесения изменений в заявки;</w:t>
      </w:r>
    </w:p>
    <w:p w:rsidR="00601900" w:rsidRDefault="00601900">
      <w:pPr>
        <w:pStyle w:val="ConsPlusNormal"/>
        <w:spacing w:before="220"/>
        <w:ind w:firstLine="540"/>
        <w:jc w:val="both"/>
      </w:pPr>
      <w:r>
        <w:t xml:space="preserve">о порядке рассмотрения и оценки заявок в соответствии с </w:t>
      </w:r>
      <w:hyperlink w:anchor="P102" w:history="1">
        <w:r>
          <w:rPr>
            <w:color w:val="0000FF"/>
          </w:rPr>
          <w:t>пунктами 14</w:t>
        </w:r>
      </w:hyperlink>
      <w:r>
        <w:t xml:space="preserve"> и </w:t>
      </w:r>
      <w:hyperlink w:anchor="P138" w:history="1">
        <w:r>
          <w:rPr>
            <w:color w:val="0000FF"/>
          </w:rPr>
          <w:t>15</w:t>
        </w:r>
      </w:hyperlink>
      <w:r>
        <w:t xml:space="preserve"> настоящих Правил;</w:t>
      </w:r>
    </w:p>
    <w:p w:rsidR="00601900" w:rsidRDefault="00601900">
      <w:pPr>
        <w:pStyle w:val="ConsPlusNormal"/>
        <w:spacing w:before="220"/>
        <w:ind w:firstLine="540"/>
        <w:jc w:val="both"/>
      </w:pPr>
      <w:r>
        <w:lastRenderedPageBreak/>
        <w:t>о порядке предоставления организациям, претендующим на участие в конкурсе, разъяснений положений информационного сообщения;</w:t>
      </w:r>
    </w:p>
    <w:p w:rsidR="00601900" w:rsidRDefault="00601900">
      <w:pPr>
        <w:pStyle w:val="ConsPlusNormal"/>
        <w:spacing w:before="220"/>
        <w:ind w:firstLine="540"/>
        <w:jc w:val="both"/>
      </w:pPr>
      <w:r>
        <w:t>о датах начала и окончания срока такого разъяснения, а также о сроке, в течение которого организации, ставшие победителями конкурса, должны подписать соглашение о предоставлении гранта;</w:t>
      </w:r>
    </w:p>
    <w:p w:rsidR="00601900" w:rsidRDefault="00601900">
      <w:pPr>
        <w:pStyle w:val="ConsPlusNormal"/>
        <w:spacing w:before="220"/>
        <w:ind w:firstLine="540"/>
        <w:jc w:val="both"/>
      </w:pPr>
      <w:r>
        <w:t>об условиях признания организаций, ставших победителями конкурса, уклонившимися от заключения соглашения о предоставлении гранта;</w:t>
      </w:r>
    </w:p>
    <w:p w:rsidR="00601900" w:rsidRDefault="00601900">
      <w:pPr>
        <w:pStyle w:val="ConsPlusNormal"/>
        <w:spacing w:before="220"/>
        <w:ind w:firstLine="540"/>
        <w:jc w:val="both"/>
      </w:pPr>
      <w:r>
        <w:t>о дате размещения результатов конкурса на едином портале и на официальном сайте.</w:t>
      </w:r>
    </w:p>
    <w:p w:rsidR="00601900" w:rsidRDefault="00601900">
      <w:pPr>
        <w:pStyle w:val="ConsPlusNormal"/>
        <w:spacing w:before="220"/>
        <w:ind w:firstLine="540"/>
        <w:jc w:val="both"/>
      </w:pPr>
      <w:bookmarkStart w:id="7" w:name="P74"/>
      <w:bookmarkEnd w:id="7"/>
      <w:r>
        <w:t>9. Для участия в конкурсе организация в течение срока приема заявок, указанного в информационном сообщении, представляет, в Министерство непосредственно при его посещении или почтовой связью заявку, которая должна содержать:</w:t>
      </w:r>
    </w:p>
    <w:p w:rsidR="00601900" w:rsidRDefault="00601900">
      <w:pPr>
        <w:pStyle w:val="ConsPlusNormal"/>
        <w:spacing w:before="220"/>
        <w:ind w:firstLine="540"/>
        <w:jc w:val="both"/>
      </w:pPr>
      <w:bookmarkStart w:id="8" w:name="P75"/>
      <w:bookmarkEnd w:id="8"/>
      <w:r>
        <w:t xml:space="preserve">1) </w:t>
      </w:r>
      <w:hyperlink w:anchor="P218" w:history="1">
        <w:r>
          <w:rPr>
            <w:color w:val="0000FF"/>
          </w:rPr>
          <w:t>заявление</w:t>
        </w:r>
      </w:hyperlink>
      <w:r>
        <w:t xml:space="preserve"> об участии организации в конкурсе, составленное по форме, установленной приложением N 1 к настоящим Правилам;</w:t>
      </w:r>
    </w:p>
    <w:p w:rsidR="00601900" w:rsidRDefault="00601900">
      <w:pPr>
        <w:pStyle w:val="ConsPlusNormal"/>
        <w:spacing w:before="220"/>
        <w:ind w:firstLine="540"/>
        <w:jc w:val="both"/>
      </w:pPr>
      <w:r>
        <w:t>2) копии учредительных документов организации (в случае, если организация является юридическим лицом), заверенные подписью руководителя организации и печатью организации;</w:t>
      </w:r>
    </w:p>
    <w:p w:rsidR="00601900" w:rsidRDefault="00601900">
      <w:pPr>
        <w:pStyle w:val="ConsPlusNormal"/>
        <w:spacing w:before="220"/>
        <w:ind w:firstLine="540"/>
        <w:jc w:val="both"/>
      </w:pPr>
      <w:r>
        <w:t>3) копию свидетельства о государственной регистрации организации, заверенную руководителем организации и печатью организации (в случае, если организация является юридическим лицом) или индивидуальным предпринимателем (в случае, если организация является индивидуальным предпринимателем);</w:t>
      </w:r>
    </w:p>
    <w:p w:rsidR="00601900" w:rsidRDefault="00601900">
      <w:pPr>
        <w:pStyle w:val="ConsPlusNormal"/>
        <w:spacing w:before="220"/>
        <w:ind w:firstLine="540"/>
        <w:jc w:val="both"/>
      </w:pPr>
      <w:r>
        <w:t>4) справку налогового органа об исполнении организацией обязанности по уплате налогов, сборов, страховых взносов, пеней, штрафов, процентов;</w:t>
      </w:r>
    </w:p>
    <w:p w:rsidR="00601900" w:rsidRDefault="00601900">
      <w:pPr>
        <w:pStyle w:val="ConsPlusNormal"/>
        <w:spacing w:before="220"/>
        <w:ind w:firstLine="540"/>
        <w:jc w:val="both"/>
      </w:pPr>
      <w:r>
        <w:t xml:space="preserve">5) справку о соответствии организации требованиям, установленным </w:t>
      </w:r>
      <w:hyperlink w:anchor="P51" w:history="1">
        <w:r>
          <w:rPr>
            <w:color w:val="0000FF"/>
          </w:rPr>
          <w:t>подпунктами 1</w:t>
        </w:r>
      </w:hyperlink>
      <w:r>
        <w:t xml:space="preserve"> - </w:t>
      </w:r>
      <w:hyperlink w:anchor="P53" w:history="1">
        <w:r>
          <w:rPr>
            <w:color w:val="0000FF"/>
          </w:rPr>
          <w:t>3</w:t>
        </w:r>
      </w:hyperlink>
      <w:r>
        <w:t xml:space="preserve"> и </w:t>
      </w:r>
      <w:hyperlink w:anchor="P55" w:history="1">
        <w:r>
          <w:rPr>
            <w:color w:val="0000FF"/>
          </w:rPr>
          <w:t>5</w:t>
        </w:r>
      </w:hyperlink>
      <w:r>
        <w:t xml:space="preserve"> - </w:t>
      </w:r>
      <w:hyperlink w:anchor="P59" w:history="1">
        <w:r>
          <w:rPr>
            <w:color w:val="0000FF"/>
          </w:rPr>
          <w:t>9 пункта 7</w:t>
        </w:r>
      </w:hyperlink>
      <w:r>
        <w:t xml:space="preserve"> настоящих Правил, подписанную руководителем организации (в случае, если организация является юридическим лицом) или индивидуальным предпринимателем (в случае, если организация является индивидуальным предпринимателем);</w:t>
      </w:r>
    </w:p>
    <w:p w:rsidR="00601900" w:rsidRDefault="00601900">
      <w:pPr>
        <w:pStyle w:val="ConsPlusNormal"/>
        <w:spacing w:before="220"/>
        <w:ind w:firstLine="540"/>
        <w:jc w:val="both"/>
      </w:pPr>
      <w:r>
        <w:t xml:space="preserve">6) смету затрат, указанных в </w:t>
      </w:r>
      <w:hyperlink w:anchor="P48" w:history="1">
        <w:r>
          <w:rPr>
            <w:color w:val="0000FF"/>
          </w:rPr>
          <w:t>пункте 5</w:t>
        </w:r>
      </w:hyperlink>
      <w:r>
        <w:t xml:space="preserve"> настоящих Правил;</w:t>
      </w:r>
    </w:p>
    <w:p w:rsidR="00601900" w:rsidRDefault="00601900">
      <w:pPr>
        <w:pStyle w:val="ConsPlusNormal"/>
        <w:spacing w:before="220"/>
        <w:ind w:firstLine="540"/>
        <w:jc w:val="both"/>
      </w:pPr>
      <w:r>
        <w:t xml:space="preserve">7) документы, подтверждающие соответствие заявки критериям, установленным </w:t>
      </w:r>
      <w:hyperlink w:anchor="P102" w:history="1">
        <w:r>
          <w:rPr>
            <w:color w:val="0000FF"/>
          </w:rPr>
          <w:t>пунктом 14</w:t>
        </w:r>
      </w:hyperlink>
      <w:r>
        <w:t xml:space="preserve"> настоящих Правил;</w:t>
      </w:r>
    </w:p>
    <w:p w:rsidR="00601900" w:rsidRDefault="00601900">
      <w:pPr>
        <w:pStyle w:val="ConsPlusNormal"/>
        <w:spacing w:before="220"/>
        <w:ind w:firstLine="540"/>
        <w:jc w:val="both"/>
      </w:pPr>
      <w:bookmarkStart w:id="9" w:name="P82"/>
      <w:bookmarkEnd w:id="9"/>
      <w:r>
        <w:t>8) согласие организации на размещение информации о ней, ее заявке и иной информации, связанной с конкурсом, на едином портале и официальном сайте, а также согласие индивидуального предпринимателя на обработку его персональных данных (для индивидуальных предпринимателей).</w:t>
      </w:r>
    </w:p>
    <w:p w:rsidR="00601900" w:rsidRDefault="00601900">
      <w:pPr>
        <w:pStyle w:val="ConsPlusNormal"/>
        <w:spacing w:before="220"/>
        <w:ind w:firstLine="540"/>
        <w:jc w:val="both"/>
      </w:pPr>
      <w:r>
        <w:t>По инициативе организации в составе заявки могут быть представлены и иные документы, характеризующие деятельность организации, или их копии.</w:t>
      </w:r>
    </w:p>
    <w:p w:rsidR="00601900" w:rsidRDefault="00601900">
      <w:pPr>
        <w:pStyle w:val="ConsPlusNormal"/>
        <w:spacing w:before="220"/>
        <w:ind w:firstLine="540"/>
        <w:jc w:val="both"/>
      </w:pPr>
      <w:r>
        <w:t>Заявка предоставляется на бумажных и электронных носителях. Заявка на бумажных носителях представляется в виде одного тома, листы которого должны быть пронумерованы и прошиты. Количество листов указывается на оборотной стороне последнего листа тома на месте прошивки и удостоверяется подписью руководителя организации (в случае, если организация является юридическим лицом) или индивидуальным предпринимателем (в случае, если организация является индивидуальным предпринимателем). Заявка, представленная на электронном носителе, должна содержать сканированные копии представленных на бумажных носителях документов (копий документов) в формате tiff.</w:t>
      </w:r>
    </w:p>
    <w:p w:rsidR="00601900" w:rsidRDefault="00601900">
      <w:pPr>
        <w:pStyle w:val="ConsPlusNormal"/>
        <w:spacing w:before="220"/>
        <w:ind w:firstLine="540"/>
        <w:jc w:val="both"/>
      </w:pPr>
      <w:r>
        <w:lastRenderedPageBreak/>
        <w:t>Организация вправе представить одну заявку.</w:t>
      </w:r>
    </w:p>
    <w:p w:rsidR="00601900" w:rsidRDefault="00601900">
      <w:pPr>
        <w:pStyle w:val="ConsPlusNormal"/>
        <w:spacing w:before="220"/>
        <w:ind w:firstLine="540"/>
        <w:jc w:val="both"/>
      </w:pPr>
      <w:r>
        <w:t>Заявка может быть отозвана организацией до истечения срока приема заявок, указанного в информационном сообщении, посредством направления в Министерство руководителем организации или индивидуальным предпринимателем соответствующего обращения.</w:t>
      </w:r>
    </w:p>
    <w:p w:rsidR="00601900" w:rsidRDefault="00601900">
      <w:pPr>
        <w:pStyle w:val="ConsPlusNormal"/>
        <w:spacing w:before="220"/>
        <w:ind w:firstLine="540"/>
        <w:jc w:val="both"/>
      </w:pPr>
      <w:r>
        <w:t>10. Ответственность за достоверность сведений, содержащихся в документах, представленных организациями, несут организации.</w:t>
      </w:r>
    </w:p>
    <w:p w:rsidR="00601900" w:rsidRDefault="00601900">
      <w:pPr>
        <w:pStyle w:val="ConsPlusNormal"/>
        <w:spacing w:before="220"/>
        <w:ind w:firstLine="540"/>
        <w:jc w:val="both"/>
      </w:pPr>
      <w:r>
        <w:t>11. Заявки регистрируются в день их поступления в журнале учета заявок, форма и порядок ведения которого утверждается Министерством.</w:t>
      </w:r>
    </w:p>
    <w:p w:rsidR="00601900" w:rsidRDefault="00601900">
      <w:pPr>
        <w:pStyle w:val="ConsPlusNormal"/>
        <w:spacing w:before="220"/>
        <w:ind w:firstLine="540"/>
        <w:jc w:val="both"/>
      </w:pPr>
      <w:r>
        <w:t xml:space="preserve">12. Министерство в течение 3 рабочих дней со дня истечения срока приема заявок, указанного в информационном сообщении, осуществляет проверку соответствия организации требованиям, установленным </w:t>
      </w:r>
      <w:hyperlink w:anchor="P50" w:history="1">
        <w:r>
          <w:rPr>
            <w:color w:val="0000FF"/>
          </w:rPr>
          <w:t>пунктом 7</w:t>
        </w:r>
      </w:hyperlink>
      <w:r>
        <w:t xml:space="preserve"> настоящих Правил, соответствия срока представления заявки сроку, указанному в информационном сообщении, а также комплектности содержащихся в заявке документов (копий документов), указанных в </w:t>
      </w:r>
      <w:hyperlink w:anchor="P75" w:history="1">
        <w:r>
          <w:rPr>
            <w:color w:val="0000FF"/>
          </w:rPr>
          <w:t>подпунктах 1</w:t>
        </w:r>
      </w:hyperlink>
      <w:r>
        <w:t xml:space="preserve"> - </w:t>
      </w:r>
      <w:hyperlink w:anchor="P82" w:history="1">
        <w:r>
          <w:rPr>
            <w:color w:val="0000FF"/>
          </w:rPr>
          <w:t>8 пункта 9</w:t>
        </w:r>
      </w:hyperlink>
      <w:r>
        <w:t xml:space="preserve"> настоящих Правил,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равно использования иных форм проверки, не противоречащих законодательству Российской Федерации, и принимает решение о допуске организации к участию в конкурсе или отклонении заявки, которое оформляется правовым актом Министерства. Министерство принимает решение об отклонении заявки в случаях:</w:t>
      </w:r>
    </w:p>
    <w:p w:rsidR="00601900" w:rsidRDefault="00601900">
      <w:pPr>
        <w:pStyle w:val="ConsPlusNormal"/>
        <w:spacing w:before="220"/>
        <w:ind w:firstLine="540"/>
        <w:jc w:val="both"/>
      </w:pPr>
      <w:r>
        <w:t xml:space="preserve">1) несоответствия организации хотя бы одному из требований, установленных </w:t>
      </w:r>
      <w:hyperlink w:anchor="P50" w:history="1">
        <w:r>
          <w:rPr>
            <w:color w:val="0000FF"/>
          </w:rPr>
          <w:t>пунктом 7</w:t>
        </w:r>
      </w:hyperlink>
      <w:r>
        <w:t xml:space="preserve"> настоящих Правил;</w:t>
      </w:r>
    </w:p>
    <w:p w:rsidR="00601900" w:rsidRDefault="00601900">
      <w:pPr>
        <w:pStyle w:val="ConsPlusNormal"/>
        <w:spacing w:before="220"/>
        <w:ind w:firstLine="540"/>
        <w:jc w:val="both"/>
      </w:pPr>
      <w:r>
        <w:t>2) представления организацией заявки по истечении срока приема заявок, указанного в информационном сообщении;</w:t>
      </w:r>
    </w:p>
    <w:p w:rsidR="00601900" w:rsidRDefault="00601900">
      <w:pPr>
        <w:pStyle w:val="ConsPlusNormal"/>
        <w:spacing w:before="220"/>
        <w:ind w:firstLine="540"/>
        <w:jc w:val="both"/>
      </w:pPr>
      <w:r>
        <w:t>3) несоответствия представленной организацией заявки требованиям, установленным в информационном сообщении;</w:t>
      </w:r>
    </w:p>
    <w:p w:rsidR="00601900" w:rsidRDefault="00601900">
      <w:pPr>
        <w:pStyle w:val="ConsPlusNormal"/>
        <w:spacing w:before="220"/>
        <w:ind w:firstLine="540"/>
        <w:jc w:val="both"/>
      </w:pPr>
      <w:r>
        <w:t>4) недостоверность представленных организацией сведений, в том числе сведений о месте нахождения и адресе организации.</w:t>
      </w:r>
    </w:p>
    <w:p w:rsidR="00601900" w:rsidRDefault="00601900">
      <w:pPr>
        <w:pStyle w:val="ConsPlusNormal"/>
        <w:spacing w:before="220"/>
        <w:ind w:firstLine="540"/>
        <w:jc w:val="both"/>
      </w:pPr>
      <w:r>
        <w:t>Министерство уведомляет организации о принятых решениях не позднее первого рабочего дня, следующего за днем их принятия.</w:t>
      </w:r>
    </w:p>
    <w:p w:rsidR="00601900" w:rsidRDefault="00601900">
      <w:pPr>
        <w:pStyle w:val="ConsPlusNormal"/>
        <w:spacing w:before="220"/>
        <w:ind w:firstLine="540"/>
        <w:jc w:val="both"/>
      </w:pPr>
      <w:r>
        <w:t>В случае принятия решения об отклонении заявки в уведомлении должны быть изложены обстоятельства, послужившие основанием для принятия такого решения.</w:t>
      </w:r>
    </w:p>
    <w:p w:rsidR="00601900" w:rsidRDefault="00601900">
      <w:pPr>
        <w:pStyle w:val="ConsPlusNormal"/>
        <w:spacing w:before="220"/>
        <w:ind w:firstLine="540"/>
        <w:jc w:val="both"/>
      </w:pPr>
      <w:r>
        <w:t xml:space="preserve">Министерство размещает на едином портале и официальном сайте информационное сообщение, содержащее перечень организаций, в отношении которых Министерством принято решение об их допуске к участию в конкурсе, а также сведения о дате, времени и месте рассмотрения представленных организациями заявок и проверки соответствия их критериям оценки заявок, установленным </w:t>
      </w:r>
      <w:hyperlink w:anchor="P102" w:history="1">
        <w:r>
          <w:rPr>
            <w:color w:val="0000FF"/>
          </w:rPr>
          <w:t>пунктом 14</w:t>
        </w:r>
      </w:hyperlink>
      <w:r>
        <w:t xml:space="preserve"> настоящих Правил.</w:t>
      </w:r>
    </w:p>
    <w:p w:rsidR="00601900" w:rsidRDefault="00601900">
      <w:pPr>
        <w:pStyle w:val="ConsPlusNormal"/>
        <w:spacing w:before="220"/>
        <w:ind w:firstLine="540"/>
        <w:jc w:val="both"/>
      </w:pPr>
      <w:r>
        <w:t>13. Заявки, представленные организациями, допущенными к участию в конкурсе, рассматриваются и оцениваются на заседании конкурсной комиссии (далее - комиссия) не позднее 5 рабочих дней со дня принятия Министерством соответствующего решения.</w:t>
      </w:r>
    </w:p>
    <w:p w:rsidR="00601900" w:rsidRDefault="00601900">
      <w:pPr>
        <w:pStyle w:val="ConsPlusNormal"/>
        <w:spacing w:before="220"/>
        <w:ind w:firstLine="540"/>
        <w:jc w:val="both"/>
      </w:pPr>
      <w:r>
        <w:t xml:space="preserve">Комиссия формируется в составе председателя, заместителя председателя, секретаря и членов комиссии. В состав комиссии включаются представители исполнительных органов государственной власти Ульяновской области, организаций отдыха детей и их оздоровления, </w:t>
      </w:r>
      <w:r>
        <w:lastRenderedPageBreak/>
        <w:t>специалисты и эксперты в сфере организации отдыха детей и их оздоровления, а также представители общественных организаций. Председатель, заместитель председателя, секретарь и члены комиссии участвуют в деятельности комиссии на безвозмездной основе.</w:t>
      </w:r>
    </w:p>
    <w:p w:rsidR="00601900" w:rsidRDefault="00601900">
      <w:pPr>
        <w:pStyle w:val="ConsPlusNormal"/>
        <w:spacing w:before="220"/>
        <w:ind w:firstLine="540"/>
        <w:jc w:val="both"/>
      </w:pPr>
      <w:r>
        <w:t>Заседание комиссии считается правомочным, если на нем присутствует не менее чем две трети от установленного числа членов комиссии. Члены комиссии обязаны лично участвовать в заседании комиссии и не вправе делегировать свои полномочия другим лицам.</w:t>
      </w:r>
    </w:p>
    <w:p w:rsidR="00601900" w:rsidRDefault="00601900">
      <w:pPr>
        <w:pStyle w:val="ConsPlusNormal"/>
        <w:spacing w:before="220"/>
        <w:ind w:firstLine="540"/>
        <w:jc w:val="both"/>
      </w:pPr>
      <w:r>
        <w:t>К участию в заседании комиссии не допускаются члены комиссии, лично заинтересованные в результатах конкурса. Члены комиссии, лично заинтересованные в результатах конкурса, обязаны до начала деятельности комиссии письменно уведомить об этом председателя комиссии.</w:t>
      </w:r>
    </w:p>
    <w:p w:rsidR="00601900" w:rsidRDefault="00601900">
      <w:pPr>
        <w:pStyle w:val="ConsPlusNormal"/>
        <w:spacing w:before="220"/>
        <w:ind w:firstLine="540"/>
        <w:jc w:val="both"/>
      </w:pPr>
      <w:r>
        <w:t>Состав комиссии и положение о комиссии утверждаются правовыми актами Министерства.</w:t>
      </w:r>
    </w:p>
    <w:p w:rsidR="00601900" w:rsidRDefault="00601900">
      <w:pPr>
        <w:pStyle w:val="ConsPlusNormal"/>
        <w:spacing w:before="220"/>
        <w:ind w:firstLine="540"/>
        <w:jc w:val="both"/>
      </w:pPr>
      <w:bookmarkStart w:id="10" w:name="P102"/>
      <w:bookmarkEnd w:id="10"/>
      <w:r>
        <w:t>14. Оценка заявок осуществляется с применением балльной системы в соответствии со следующими критериями оценки заявок:</w:t>
      </w:r>
    </w:p>
    <w:p w:rsidR="00601900" w:rsidRDefault="006019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252"/>
      </w:tblGrid>
      <w:tr w:rsidR="00601900">
        <w:tc>
          <w:tcPr>
            <w:tcW w:w="4706" w:type="dxa"/>
          </w:tcPr>
          <w:p w:rsidR="00601900" w:rsidRDefault="00601900">
            <w:pPr>
              <w:pStyle w:val="ConsPlusNormal"/>
              <w:jc w:val="center"/>
            </w:pPr>
            <w:r>
              <w:t>Наименование критерия</w:t>
            </w:r>
          </w:p>
        </w:tc>
        <w:tc>
          <w:tcPr>
            <w:tcW w:w="4252" w:type="dxa"/>
          </w:tcPr>
          <w:p w:rsidR="00601900" w:rsidRDefault="00601900">
            <w:pPr>
              <w:pStyle w:val="ConsPlusNormal"/>
              <w:jc w:val="center"/>
            </w:pPr>
            <w:r>
              <w:t>Количество баллов, соответствующих критерию</w:t>
            </w:r>
          </w:p>
        </w:tc>
      </w:tr>
      <w:tr w:rsidR="00601900">
        <w:tc>
          <w:tcPr>
            <w:tcW w:w="4706" w:type="dxa"/>
          </w:tcPr>
          <w:p w:rsidR="00601900" w:rsidRDefault="00601900">
            <w:pPr>
              <w:pStyle w:val="ConsPlusNormal"/>
              <w:jc w:val="center"/>
            </w:pPr>
            <w:r>
              <w:t>1</w:t>
            </w:r>
          </w:p>
        </w:tc>
        <w:tc>
          <w:tcPr>
            <w:tcW w:w="4252" w:type="dxa"/>
          </w:tcPr>
          <w:p w:rsidR="00601900" w:rsidRDefault="00601900">
            <w:pPr>
              <w:pStyle w:val="ConsPlusNormal"/>
              <w:jc w:val="center"/>
            </w:pPr>
            <w:r>
              <w:t>2</w:t>
            </w:r>
          </w:p>
        </w:tc>
      </w:tr>
      <w:tr w:rsidR="00601900">
        <w:tc>
          <w:tcPr>
            <w:tcW w:w="4706" w:type="dxa"/>
          </w:tcPr>
          <w:p w:rsidR="00601900" w:rsidRDefault="00601900">
            <w:pPr>
              <w:pStyle w:val="ConsPlusNormal"/>
              <w:jc w:val="both"/>
            </w:pPr>
            <w:r>
              <w:t>Число детей, охваченных отдыхом и оздоровлением за три года, предшествующих текущему году, чел.</w:t>
            </w:r>
          </w:p>
        </w:tc>
        <w:tc>
          <w:tcPr>
            <w:tcW w:w="4252" w:type="dxa"/>
          </w:tcPr>
          <w:p w:rsidR="00601900" w:rsidRDefault="00601900">
            <w:pPr>
              <w:pStyle w:val="ConsPlusNormal"/>
            </w:pPr>
            <w:r>
              <w:t>До 199 человек - 1 балл;</w:t>
            </w:r>
          </w:p>
          <w:p w:rsidR="00601900" w:rsidRDefault="00601900">
            <w:pPr>
              <w:pStyle w:val="ConsPlusNormal"/>
            </w:pPr>
            <w:r>
              <w:t>200 человек - 399 человек - 10 баллов;</w:t>
            </w:r>
          </w:p>
          <w:p w:rsidR="00601900" w:rsidRDefault="00601900">
            <w:pPr>
              <w:pStyle w:val="ConsPlusNormal"/>
            </w:pPr>
            <w:r>
              <w:t>400 человек - 599 человек - 20 баллов;</w:t>
            </w:r>
          </w:p>
          <w:p w:rsidR="00601900" w:rsidRDefault="00601900">
            <w:pPr>
              <w:pStyle w:val="ConsPlusNormal"/>
            </w:pPr>
            <w:r>
              <w:t>600 человек и более - 30 баллов</w:t>
            </w:r>
          </w:p>
        </w:tc>
      </w:tr>
      <w:tr w:rsidR="00601900">
        <w:tc>
          <w:tcPr>
            <w:tcW w:w="4706" w:type="dxa"/>
          </w:tcPr>
          <w:p w:rsidR="00601900" w:rsidRDefault="00601900">
            <w:pPr>
              <w:pStyle w:val="ConsPlusNormal"/>
              <w:jc w:val="both"/>
            </w:pPr>
            <w:r>
              <w:t>Количество проведенных оздоровительных смен за три года, предшествующих текущему году</w:t>
            </w:r>
          </w:p>
        </w:tc>
        <w:tc>
          <w:tcPr>
            <w:tcW w:w="4252" w:type="dxa"/>
          </w:tcPr>
          <w:p w:rsidR="00601900" w:rsidRDefault="00601900">
            <w:pPr>
              <w:pStyle w:val="ConsPlusNormal"/>
            </w:pPr>
            <w:r>
              <w:t>До 6 смен - 1 балл;</w:t>
            </w:r>
          </w:p>
          <w:p w:rsidR="00601900" w:rsidRDefault="00601900">
            <w:pPr>
              <w:pStyle w:val="ConsPlusNormal"/>
            </w:pPr>
            <w:r>
              <w:t>6 - 8 смен - 10 баллов;</w:t>
            </w:r>
          </w:p>
          <w:p w:rsidR="00601900" w:rsidRDefault="00601900">
            <w:pPr>
              <w:pStyle w:val="ConsPlusNormal"/>
            </w:pPr>
            <w:r>
              <w:t>9 - 10 смен - 20 баллов;</w:t>
            </w:r>
          </w:p>
          <w:p w:rsidR="00601900" w:rsidRDefault="00601900">
            <w:pPr>
              <w:pStyle w:val="ConsPlusNormal"/>
            </w:pPr>
            <w:r>
              <w:t>11 смен и более - 30 баллов</w:t>
            </w:r>
          </w:p>
        </w:tc>
      </w:tr>
      <w:tr w:rsidR="00601900">
        <w:tc>
          <w:tcPr>
            <w:tcW w:w="4706" w:type="dxa"/>
          </w:tcPr>
          <w:p w:rsidR="00601900" w:rsidRDefault="00601900">
            <w:pPr>
              <w:pStyle w:val="ConsPlusNormal"/>
              <w:jc w:val="both"/>
            </w:pPr>
            <w:r>
              <w:t>Осуществление затрат, связанных с модернизацией инфраструктуры и капитальным ремонтом объектов, используемых организацией, за счет средств организации в наибольшем объеме за три года, предшествующих текущему году</w:t>
            </w:r>
          </w:p>
        </w:tc>
        <w:tc>
          <w:tcPr>
            <w:tcW w:w="4252" w:type="dxa"/>
          </w:tcPr>
          <w:p w:rsidR="00601900" w:rsidRDefault="00601900">
            <w:pPr>
              <w:pStyle w:val="ConsPlusNormal"/>
            </w:pPr>
            <w:r>
              <w:t>Сумма средств:</w:t>
            </w:r>
          </w:p>
          <w:p w:rsidR="00601900" w:rsidRDefault="00601900">
            <w:pPr>
              <w:pStyle w:val="ConsPlusNormal"/>
            </w:pPr>
            <w:r>
              <w:t>до 100,0 тыс. рублей - 1 балл;</w:t>
            </w:r>
          </w:p>
          <w:p w:rsidR="00601900" w:rsidRDefault="00601900">
            <w:pPr>
              <w:pStyle w:val="ConsPlusNormal"/>
            </w:pPr>
            <w:r>
              <w:t>от 100,0 тыс. рублей до 300,0</w:t>
            </w:r>
          </w:p>
          <w:p w:rsidR="00601900" w:rsidRDefault="00601900">
            <w:pPr>
              <w:pStyle w:val="ConsPlusNormal"/>
            </w:pPr>
            <w:r>
              <w:t>тыс. рублей - 10 баллов;</w:t>
            </w:r>
          </w:p>
          <w:p w:rsidR="00601900" w:rsidRDefault="00601900">
            <w:pPr>
              <w:pStyle w:val="ConsPlusNormal"/>
            </w:pPr>
            <w:r>
              <w:t>от 300,1 тыс. рублей до 1000,0</w:t>
            </w:r>
          </w:p>
          <w:p w:rsidR="00601900" w:rsidRDefault="00601900">
            <w:pPr>
              <w:pStyle w:val="ConsPlusNormal"/>
            </w:pPr>
            <w:r>
              <w:t>тыс. рублей - 20 баллов;</w:t>
            </w:r>
          </w:p>
          <w:p w:rsidR="00601900" w:rsidRDefault="00601900">
            <w:pPr>
              <w:pStyle w:val="ConsPlusNormal"/>
            </w:pPr>
            <w:r>
              <w:t>1000,0 тыс. рублей и более -</w:t>
            </w:r>
          </w:p>
          <w:p w:rsidR="00601900" w:rsidRDefault="00601900">
            <w:pPr>
              <w:pStyle w:val="ConsPlusNormal"/>
            </w:pPr>
            <w:r>
              <w:t>30 баллов</w:t>
            </w:r>
          </w:p>
        </w:tc>
      </w:tr>
      <w:tr w:rsidR="00601900">
        <w:tc>
          <w:tcPr>
            <w:tcW w:w="4706" w:type="dxa"/>
          </w:tcPr>
          <w:p w:rsidR="00601900" w:rsidRDefault="00601900">
            <w:pPr>
              <w:pStyle w:val="ConsPlusNormal"/>
              <w:jc w:val="both"/>
            </w:pPr>
            <w:r>
              <w:t>Показатель укомплектованности детьми организации, % (отношение числа детей, охваченных отдыхом и оздоровлением с учетом всех смен за три года, предшествующих текущему году, к проектной мощности организации за три года, предшествующих текущему году. Округление значения показателя производится в сторону большего числа)</w:t>
            </w:r>
          </w:p>
        </w:tc>
        <w:tc>
          <w:tcPr>
            <w:tcW w:w="4252" w:type="dxa"/>
          </w:tcPr>
          <w:p w:rsidR="00601900" w:rsidRDefault="00601900">
            <w:pPr>
              <w:pStyle w:val="ConsPlusNormal"/>
            </w:pPr>
            <w:r>
              <w:t>До 50% - 1 балл;</w:t>
            </w:r>
          </w:p>
          <w:p w:rsidR="00601900" w:rsidRDefault="00601900">
            <w:pPr>
              <w:pStyle w:val="ConsPlusNormal"/>
            </w:pPr>
            <w:r>
              <w:t>50 - 79% - 10 баллов;</w:t>
            </w:r>
          </w:p>
          <w:p w:rsidR="00601900" w:rsidRDefault="00601900">
            <w:pPr>
              <w:pStyle w:val="ConsPlusNormal"/>
            </w:pPr>
            <w:r>
              <w:t>80 - 94% - 20 баллов;</w:t>
            </w:r>
          </w:p>
          <w:p w:rsidR="00601900" w:rsidRDefault="00601900">
            <w:pPr>
              <w:pStyle w:val="ConsPlusNormal"/>
            </w:pPr>
            <w:r>
              <w:t>95 - 100% - 30 баллов</w:t>
            </w:r>
          </w:p>
        </w:tc>
      </w:tr>
      <w:tr w:rsidR="00601900">
        <w:tc>
          <w:tcPr>
            <w:tcW w:w="4706" w:type="dxa"/>
          </w:tcPr>
          <w:p w:rsidR="00601900" w:rsidRDefault="00601900">
            <w:pPr>
              <w:pStyle w:val="ConsPlusNormal"/>
              <w:jc w:val="both"/>
            </w:pPr>
            <w:r>
              <w:t>Дата ввода в эксплуатацию объектов, используемых организацией</w:t>
            </w:r>
          </w:p>
        </w:tc>
        <w:tc>
          <w:tcPr>
            <w:tcW w:w="4252" w:type="dxa"/>
          </w:tcPr>
          <w:p w:rsidR="00601900" w:rsidRDefault="00601900">
            <w:pPr>
              <w:pStyle w:val="ConsPlusNormal"/>
            </w:pPr>
            <w:r>
              <w:t>До 1960 года - 10 баллов;</w:t>
            </w:r>
          </w:p>
          <w:p w:rsidR="00601900" w:rsidRDefault="00601900">
            <w:pPr>
              <w:pStyle w:val="ConsPlusNormal"/>
            </w:pPr>
            <w:r>
              <w:t>1961 - 1980 годы - 20 баллов;</w:t>
            </w:r>
          </w:p>
          <w:p w:rsidR="00601900" w:rsidRDefault="00601900">
            <w:pPr>
              <w:pStyle w:val="ConsPlusNormal"/>
            </w:pPr>
            <w:r>
              <w:t>1981 - 2000 годы - 30 баллов;</w:t>
            </w:r>
          </w:p>
          <w:p w:rsidR="00601900" w:rsidRDefault="00601900">
            <w:pPr>
              <w:pStyle w:val="ConsPlusNormal"/>
            </w:pPr>
            <w:r>
              <w:t>2001 год по настоящее время - 40 баллов</w:t>
            </w:r>
          </w:p>
        </w:tc>
      </w:tr>
    </w:tbl>
    <w:p w:rsidR="00601900" w:rsidRDefault="00601900">
      <w:pPr>
        <w:pStyle w:val="ConsPlusNormal"/>
        <w:jc w:val="both"/>
      </w:pPr>
    </w:p>
    <w:p w:rsidR="00601900" w:rsidRDefault="00601900">
      <w:pPr>
        <w:pStyle w:val="ConsPlusNormal"/>
        <w:ind w:firstLine="540"/>
        <w:jc w:val="both"/>
      </w:pPr>
      <w:bookmarkStart w:id="11" w:name="P138"/>
      <w:bookmarkEnd w:id="11"/>
      <w:r>
        <w:lastRenderedPageBreak/>
        <w:t xml:space="preserve">15. Члены комиссии оценивают соответствие каждой заявки каждому из критериев оценки заявок, установленных </w:t>
      </w:r>
      <w:hyperlink w:anchor="P102" w:history="1">
        <w:r>
          <w:rPr>
            <w:color w:val="0000FF"/>
          </w:rPr>
          <w:t>пунктом 14</w:t>
        </w:r>
      </w:hyperlink>
      <w:r>
        <w:t xml:space="preserve"> настоящих Правил.</w:t>
      </w:r>
    </w:p>
    <w:p w:rsidR="00601900" w:rsidRDefault="00601900">
      <w:pPr>
        <w:pStyle w:val="ConsPlusNormal"/>
        <w:spacing w:before="220"/>
        <w:ind w:firstLine="540"/>
        <w:jc w:val="both"/>
      </w:pPr>
      <w:r>
        <w:t>Число баллов, выставленных всеми членами комиссии по итогам оценки каждой заявки, суммируется. Полученное в результате этого число представляет собой итоговую сумму баллов, выставленных заявке (далее - итоговая сумма баллов). На основании результатов оценки заявок комиссия формирует рейтинг заявок, присваивая каждой заявке порядковый номер в порядке убывания итоговой суммы баллов (далее - рейтинг). Заявке, набравшей наибольшую итоговую сумму баллов, присваивается первый номер.</w:t>
      </w:r>
    </w:p>
    <w:p w:rsidR="00601900" w:rsidRDefault="00601900">
      <w:pPr>
        <w:pStyle w:val="ConsPlusNormal"/>
        <w:spacing w:before="220"/>
        <w:ind w:firstLine="540"/>
        <w:jc w:val="both"/>
      </w:pPr>
      <w:r>
        <w:t>Если две или более заявки набрали одинаковую итоговую сумму баллов, меньший порядковый номер присваивается заявке, которая имеет более раннюю дату регистрации в журнале учета заявок.</w:t>
      </w:r>
    </w:p>
    <w:p w:rsidR="00601900" w:rsidRDefault="00601900">
      <w:pPr>
        <w:pStyle w:val="ConsPlusNormal"/>
        <w:spacing w:before="220"/>
        <w:ind w:firstLine="540"/>
        <w:jc w:val="both"/>
      </w:pPr>
      <w:r>
        <w:t>Победителями конкурса признаются организации, представленные которыми заявки заняли в рейтинге первое и второе место. В случае если в рейтинге одно из указанных мест заняли две или более заявки, члены комиссии проводят повторное обсуждение таких заявок, после чего переходят к их повторной оценке, осуществляемой в соответствии с настоящим пунктом.</w:t>
      </w:r>
    </w:p>
    <w:p w:rsidR="00601900" w:rsidRDefault="00601900">
      <w:pPr>
        <w:pStyle w:val="ConsPlusNormal"/>
        <w:spacing w:before="220"/>
        <w:ind w:firstLine="540"/>
        <w:jc w:val="both"/>
      </w:pPr>
      <w:r>
        <w:t>16. Решения комиссии отражаются в протоколе заседания комиссии (далее - протокол), в котором должны содержаться:</w:t>
      </w:r>
    </w:p>
    <w:p w:rsidR="00601900" w:rsidRDefault="00601900">
      <w:pPr>
        <w:pStyle w:val="ConsPlusNormal"/>
        <w:spacing w:before="220"/>
        <w:ind w:firstLine="540"/>
        <w:jc w:val="both"/>
      </w:pPr>
      <w:r>
        <w:t>1) перечень организаций, ставших победителями конкурса, которым комиссия рекомендует Министерству предоставить гранты, а также сведения об объемах подлежащих предоставлению им грантов;</w:t>
      </w:r>
    </w:p>
    <w:p w:rsidR="00601900" w:rsidRDefault="00601900">
      <w:pPr>
        <w:pStyle w:val="ConsPlusNormal"/>
        <w:spacing w:before="220"/>
        <w:ind w:firstLine="540"/>
        <w:jc w:val="both"/>
      </w:pPr>
      <w:r>
        <w:t>2) перечень организаций, не ставших победителями конкурса, которым комиссия рекомендует Министерству отказать в предоставлении грантов.</w:t>
      </w:r>
    </w:p>
    <w:p w:rsidR="00601900" w:rsidRDefault="00601900">
      <w:pPr>
        <w:pStyle w:val="ConsPlusNormal"/>
        <w:spacing w:before="220"/>
        <w:ind w:firstLine="540"/>
        <w:jc w:val="both"/>
      </w:pPr>
      <w:r>
        <w:t>Протокол оформляется не позднее двух рабочих дней после дня проведения заседания комиссии, подписывается всеми членами комиссии, присутствовавшими на ее заседании, и передается в Министерство. К протоколу прилагается сводная оценочная ведомость.</w:t>
      </w:r>
    </w:p>
    <w:p w:rsidR="00601900" w:rsidRDefault="00601900">
      <w:pPr>
        <w:pStyle w:val="ConsPlusNormal"/>
        <w:spacing w:before="220"/>
        <w:ind w:firstLine="540"/>
        <w:jc w:val="both"/>
      </w:pPr>
      <w:r>
        <w:t>17. На основании протокола Министерство в течение 3 рабочих дней со дня его получения:</w:t>
      </w:r>
    </w:p>
    <w:p w:rsidR="00601900" w:rsidRDefault="00601900">
      <w:pPr>
        <w:pStyle w:val="ConsPlusNormal"/>
        <w:spacing w:before="220"/>
        <w:ind w:firstLine="540"/>
        <w:jc w:val="both"/>
      </w:pPr>
      <w:r>
        <w:t>1) принимает решение о предоставлении грантов организациям, ставшим победителями конкурса (далее - получатели гранта), которое должно содержать в том числе сведения об объемах подлежащих предоставлению им грантов и решение об отказе в предоставлении грантов организациям, не ставшим победителями конкурса. Указанные решения оформляются правовыми актами Министерства;</w:t>
      </w:r>
    </w:p>
    <w:p w:rsidR="00601900" w:rsidRDefault="00601900">
      <w:pPr>
        <w:pStyle w:val="ConsPlusNormal"/>
        <w:spacing w:before="220"/>
        <w:ind w:firstLine="540"/>
        <w:jc w:val="both"/>
      </w:pPr>
      <w:r>
        <w:t>2) направляет получателям гранта уведомления о предоставлении им грантов, содержащие сведения об объемах подлежащих предоставлению им грантов, заказными почтовыми отправлениями либо передает уведомления указанным получателям грантов или их представителям непосредственно;</w:t>
      </w:r>
    </w:p>
    <w:p w:rsidR="00601900" w:rsidRDefault="00601900">
      <w:pPr>
        <w:pStyle w:val="ConsPlusNormal"/>
        <w:spacing w:before="220"/>
        <w:ind w:firstLine="540"/>
        <w:jc w:val="both"/>
      </w:pPr>
      <w:r>
        <w:t>3) направляет организациям, в отношении которых принято решение об отказе в предоставлении им грантов, регистрируемыми почтовыми отправлениями уведомления об этом либо передает эти уведомления представителям организаций непосредственно.</w:t>
      </w:r>
    </w:p>
    <w:p w:rsidR="00601900" w:rsidRDefault="00601900">
      <w:pPr>
        <w:pStyle w:val="ConsPlusNormal"/>
        <w:spacing w:before="220"/>
        <w:ind w:firstLine="540"/>
        <w:jc w:val="both"/>
      </w:pPr>
      <w:r>
        <w:t>Министерство не позднее 3 рабочих дней со дня принятия решения о предоставлении гранта организациям размещает на едином портале, а также на официальном сайте информацию о результатах рассмотрения заявок, включающую следующие сведения:</w:t>
      </w:r>
    </w:p>
    <w:p w:rsidR="00601900" w:rsidRDefault="00601900">
      <w:pPr>
        <w:pStyle w:val="ConsPlusNormal"/>
        <w:spacing w:before="220"/>
        <w:ind w:firstLine="540"/>
        <w:jc w:val="both"/>
      </w:pPr>
      <w:r>
        <w:t>дату, время и место рассмотрения и оценки заявок;</w:t>
      </w:r>
    </w:p>
    <w:p w:rsidR="00601900" w:rsidRDefault="00601900">
      <w:pPr>
        <w:pStyle w:val="ConsPlusNormal"/>
        <w:spacing w:before="220"/>
        <w:ind w:firstLine="540"/>
        <w:jc w:val="both"/>
      </w:pPr>
      <w:r>
        <w:lastRenderedPageBreak/>
        <w:t>информацию об организациях, заявки которых рассмотрены;</w:t>
      </w:r>
    </w:p>
    <w:p w:rsidR="00601900" w:rsidRDefault="00601900">
      <w:pPr>
        <w:pStyle w:val="ConsPlusNormal"/>
        <w:spacing w:before="220"/>
        <w:ind w:firstLine="540"/>
        <w:jc w:val="both"/>
      </w:pPr>
      <w:r>
        <w:t>последовательность оценки заявок организаций, выставленные заявкам организаций баллы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601900" w:rsidRDefault="00601900">
      <w:pPr>
        <w:pStyle w:val="ConsPlusNormal"/>
        <w:spacing w:before="220"/>
        <w:ind w:firstLine="540"/>
        <w:jc w:val="both"/>
      </w:pPr>
      <w:r>
        <w:t>информацию об организациях, заявки которых отклонены, с указанием причин их отклонения, в том числе положений информационного сообщения, которым не соответствуют заявки;</w:t>
      </w:r>
    </w:p>
    <w:p w:rsidR="00601900" w:rsidRDefault="00601900">
      <w:pPr>
        <w:pStyle w:val="ConsPlusNormal"/>
        <w:spacing w:before="220"/>
        <w:ind w:firstLine="540"/>
        <w:jc w:val="both"/>
      </w:pPr>
      <w:r>
        <w:t>наименование победителя (победителей) конкурса, с которым (которыми) заключается соглашение, и размер предоставляемых ему (им) грантов.</w:t>
      </w:r>
    </w:p>
    <w:p w:rsidR="00601900" w:rsidRDefault="00601900">
      <w:pPr>
        <w:pStyle w:val="ConsPlusNormal"/>
        <w:spacing w:before="220"/>
        <w:ind w:firstLine="540"/>
        <w:jc w:val="both"/>
      </w:pPr>
      <w:r>
        <w:t>18. Основаниями для принятия Министерством решения об отказе в предоставлении организации гранта являются:</w:t>
      </w:r>
    </w:p>
    <w:p w:rsidR="00601900" w:rsidRDefault="00601900">
      <w:pPr>
        <w:pStyle w:val="ConsPlusNormal"/>
        <w:spacing w:before="220"/>
        <w:ind w:firstLine="540"/>
        <w:jc w:val="both"/>
      </w:pPr>
      <w:r>
        <w:t xml:space="preserve">1) несоответствие заявки критериям, установленным </w:t>
      </w:r>
      <w:hyperlink w:anchor="P102" w:history="1">
        <w:r>
          <w:rPr>
            <w:color w:val="0000FF"/>
          </w:rPr>
          <w:t>пунктом 14</w:t>
        </w:r>
      </w:hyperlink>
      <w:r>
        <w:t xml:space="preserve"> настоящих Правил;</w:t>
      </w:r>
    </w:p>
    <w:p w:rsidR="00601900" w:rsidRDefault="00601900">
      <w:pPr>
        <w:pStyle w:val="ConsPlusNormal"/>
        <w:spacing w:before="220"/>
        <w:ind w:firstLine="540"/>
        <w:jc w:val="both"/>
      </w:pPr>
      <w:r>
        <w:t>2) заявка участника конкурса набрала менее 50 баллов.</w:t>
      </w:r>
    </w:p>
    <w:p w:rsidR="00601900" w:rsidRDefault="00601900">
      <w:pPr>
        <w:pStyle w:val="ConsPlusNormal"/>
        <w:spacing w:before="220"/>
        <w:ind w:firstLine="540"/>
        <w:jc w:val="both"/>
      </w:pPr>
      <w:r>
        <w:t>19. Министерство заключает с получателями грантов соглашения о предоставлении грантов в соответствии с типовой формой, установленной Министерством финансов Ульяновской области (далее - соглашения).</w:t>
      </w:r>
    </w:p>
    <w:p w:rsidR="00601900" w:rsidRDefault="00601900">
      <w:pPr>
        <w:pStyle w:val="ConsPlusNormal"/>
        <w:spacing w:before="220"/>
        <w:ind w:firstLine="540"/>
        <w:jc w:val="both"/>
      </w:pPr>
      <w:r>
        <w:t>Соглашения должны быть заключены не позднее 10 рабочих дней со дня принятия Министерством решения о предоставлении грантов получателям грантов. Если в течение этого срока соглашение не было заключено по вине получателя гранта, он утрачивает право на получение гранта.</w:t>
      </w:r>
    </w:p>
    <w:p w:rsidR="00601900" w:rsidRDefault="00601900">
      <w:pPr>
        <w:pStyle w:val="ConsPlusNormal"/>
        <w:spacing w:before="220"/>
        <w:ind w:firstLine="540"/>
        <w:jc w:val="both"/>
      </w:pPr>
      <w:r>
        <w:t>20. Соглашение должно содержать в том числе:</w:t>
      </w:r>
    </w:p>
    <w:p w:rsidR="00601900" w:rsidRDefault="00601900">
      <w:pPr>
        <w:pStyle w:val="ConsPlusNormal"/>
        <w:spacing w:before="220"/>
        <w:ind w:firstLine="540"/>
        <w:jc w:val="both"/>
      </w:pPr>
      <w:r>
        <w:t>1) сведения об объеме гранта, целях, условиях и порядке его предоставления, в том числе сроках перечисления;</w:t>
      </w:r>
    </w:p>
    <w:p w:rsidR="00601900" w:rsidRDefault="00601900">
      <w:pPr>
        <w:pStyle w:val="ConsPlusNormal"/>
        <w:spacing w:before="220"/>
        <w:ind w:firstLine="540"/>
        <w:jc w:val="both"/>
      </w:pPr>
      <w:r>
        <w:t>2) значения результатов предоставления гранта;</w:t>
      </w:r>
    </w:p>
    <w:p w:rsidR="00601900" w:rsidRDefault="00601900">
      <w:pPr>
        <w:pStyle w:val="ConsPlusNormal"/>
        <w:spacing w:before="220"/>
        <w:ind w:firstLine="540"/>
        <w:jc w:val="both"/>
      </w:pPr>
      <w:r>
        <w:t>3) согласие получателя гранта на осуществление Министерством и органами государственного финансового контроля проверок соблюдения им условий, целей и порядка, установленных при предоставлении гранта, и запрет приобретения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01900" w:rsidRDefault="00601900">
      <w:pPr>
        <w:pStyle w:val="ConsPlusNormal"/>
        <w:spacing w:before="220"/>
        <w:ind w:firstLine="540"/>
        <w:jc w:val="both"/>
      </w:pPr>
      <w:r>
        <w:t>4) обязанность получателя гранта включать в договоры (соглашения), заключенные в целях исполнения обязательств по соглашению, условие о согласии лиц, являющихся поставщиками (подрядчиками, исполнителями) по указанным договорам (соглашениям), на осуществление Министерством и органами государственного финансового контроля проверок соблюдения ими условий, целей и порядка, установленных при предоставлении гранта.</w:t>
      </w:r>
    </w:p>
    <w:p w:rsidR="00601900" w:rsidRDefault="00601900">
      <w:pPr>
        <w:pStyle w:val="ConsPlusNormal"/>
        <w:spacing w:before="220"/>
        <w:ind w:firstLine="540"/>
        <w:jc w:val="both"/>
      </w:pPr>
      <w:r>
        <w:t>В случае уменьшения Министерству ранее доведенных до него лимитов бюджетных обязательств на предоставление грантов, приводящего к невозможности предоставления гранта его получателю в объеме, сведения о 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недостижения Министерством и получателем гранта согласия относительно таких новых условий.</w:t>
      </w:r>
    </w:p>
    <w:p w:rsidR="00601900" w:rsidRDefault="00601900">
      <w:pPr>
        <w:pStyle w:val="ConsPlusNormal"/>
        <w:spacing w:before="220"/>
        <w:ind w:firstLine="540"/>
        <w:jc w:val="both"/>
      </w:pPr>
      <w:r>
        <w:lastRenderedPageBreak/>
        <w:t>21. Грант перечисляется Министерством единовременно на лицевой счет, открытый получателю гранта в Министерстве финансов Ульяновской области, а организации - индивидуальному предпринимателю - в кредитной организации, в сроки, установленные соглашением.</w:t>
      </w:r>
    </w:p>
    <w:p w:rsidR="00601900" w:rsidRDefault="00601900">
      <w:pPr>
        <w:pStyle w:val="ConsPlusNormal"/>
        <w:spacing w:before="220"/>
        <w:ind w:firstLine="540"/>
        <w:jc w:val="both"/>
      </w:pPr>
      <w:r>
        <w:t>22. Результатами представления гранта являются:</w:t>
      </w:r>
    </w:p>
    <w:p w:rsidR="00601900" w:rsidRDefault="00601900">
      <w:pPr>
        <w:pStyle w:val="ConsPlusNormal"/>
        <w:spacing w:before="220"/>
        <w:ind w:firstLine="540"/>
        <w:jc w:val="both"/>
      </w:pPr>
      <w:r>
        <w:t>1) количество созданных получателем гранта дополнительных мест в организации (увеличение проектной мощности организации);</w:t>
      </w:r>
    </w:p>
    <w:p w:rsidR="00601900" w:rsidRDefault="00601900">
      <w:pPr>
        <w:pStyle w:val="ConsPlusNormal"/>
        <w:spacing w:before="220"/>
        <w:ind w:firstLine="540"/>
        <w:jc w:val="both"/>
      </w:pPr>
      <w:r>
        <w:t>2) увеличение числа оздоровленных детей вследствие повышения качества услуги (увеличение процентного соотношения числа оздоровленных детей к проектной мощности организации).</w:t>
      </w:r>
    </w:p>
    <w:p w:rsidR="00601900" w:rsidRDefault="00601900">
      <w:pPr>
        <w:pStyle w:val="ConsPlusNormal"/>
        <w:spacing w:before="220"/>
        <w:ind w:firstLine="540"/>
        <w:jc w:val="both"/>
      </w:pPr>
      <w:r>
        <w:t>Значения результата представления гранта устанавливаются соглашением.</w:t>
      </w:r>
    </w:p>
    <w:p w:rsidR="00601900" w:rsidRDefault="00601900">
      <w:pPr>
        <w:pStyle w:val="ConsPlusNormal"/>
        <w:spacing w:before="220"/>
        <w:ind w:firstLine="540"/>
        <w:jc w:val="both"/>
      </w:pPr>
      <w:r>
        <w:t>Организация не позднее 15 января года, следующего за истекшим годом, представляет в Министерство отчет об осуществлении затрат, источником финансового обеспечения которых является грант, и отчет о достижении результатов предоставления гранта, составленные по форме, определенной типовой формой соглашения.</w:t>
      </w:r>
    </w:p>
    <w:p w:rsidR="00601900" w:rsidRDefault="00601900">
      <w:pPr>
        <w:pStyle w:val="ConsPlusNormal"/>
        <w:spacing w:before="220"/>
        <w:ind w:firstLine="540"/>
        <w:jc w:val="both"/>
      </w:pPr>
      <w:r>
        <w:t>23. Министерство обеспечивает соблюдение получателями грантов условий, целей и порядка, установленных при предоставлении грантов.</w:t>
      </w:r>
    </w:p>
    <w:p w:rsidR="00601900" w:rsidRDefault="00601900">
      <w:pPr>
        <w:pStyle w:val="ConsPlusNormal"/>
        <w:spacing w:before="220"/>
        <w:ind w:firstLine="540"/>
        <w:jc w:val="both"/>
      </w:pPr>
      <w:r>
        <w:t>Министерство и уполномоченные органы государственного финансового контроля Ульяновской области проводят обязательную проверку соблюдения получателями грантов условий, целей и порядка, установленных при предоставлении гранта.</w:t>
      </w:r>
    </w:p>
    <w:p w:rsidR="00601900" w:rsidRDefault="00601900">
      <w:pPr>
        <w:pStyle w:val="ConsPlusNormal"/>
        <w:spacing w:before="220"/>
        <w:ind w:firstLine="540"/>
        <w:jc w:val="both"/>
      </w:pPr>
      <w:bookmarkStart w:id="12" w:name="P175"/>
      <w:bookmarkEnd w:id="12"/>
      <w:r>
        <w:t>24. В случае нарушения получателем гранта условий, установленных при предоставлении гранта, или установления факта представления недостоверных либо намеренно искаженных сведений, выявленных по результатам проведенных Министерством или уполномоченным органом государственного финансового контроля проверок, грант подлежит возврату в областной бюджет Ульяновской области в полном объеме.</w:t>
      </w:r>
    </w:p>
    <w:p w:rsidR="00601900" w:rsidRDefault="00601900">
      <w:pPr>
        <w:pStyle w:val="ConsPlusNormal"/>
        <w:spacing w:before="220"/>
        <w:ind w:firstLine="540"/>
        <w:jc w:val="both"/>
      </w:pPr>
      <w:bookmarkStart w:id="13" w:name="P176"/>
      <w:bookmarkEnd w:id="13"/>
      <w:r>
        <w:t>25. В случае недостижения получателем гранта одного или нескольких результатов предоставления гранта грант подлежит возврату в областной бюджет Ульяновской области в объеме, определенном по следующей формуле:</w:t>
      </w:r>
    </w:p>
    <w:p w:rsidR="00601900" w:rsidRDefault="00601900">
      <w:pPr>
        <w:pStyle w:val="ConsPlusNormal"/>
        <w:jc w:val="both"/>
      </w:pPr>
    </w:p>
    <w:p w:rsidR="00601900" w:rsidRDefault="00601900">
      <w:pPr>
        <w:pStyle w:val="ConsPlusNormal"/>
        <w:ind w:firstLine="540"/>
        <w:jc w:val="both"/>
      </w:pPr>
      <w:r>
        <w:t>V возврата = V гранта x k x m / n, где:</w:t>
      </w:r>
    </w:p>
    <w:p w:rsidR="00601900" w:rsidRDefault="00601900">
      <w:pPr>
        <w:pStyle w:val="ConsPlusNormal"/>
        <w:jc w:val="both"/>
      </w:pPr>
    </w:p>
    <w:p w:rsidR="00601900" w:rsidRDefault="00601900">
      <w:pPr>
        <w:pStyle w:val="ConsPlusNormal"/>
        <w:ind w:firstLine="540"/>
        <w:jc w:val="both"/>
      </w:pPr>
      <w:r>
        <w:t>V возврата - объем гранта, подлежащего возврату в областной бюджет Ульяновской области;</w:t>
      </w:r>
    </w:p>
    <w:p w:rsidR="00601900" w:rsidRDefault="00601900">
      <w:pPr>
        <w:pStyle w:val="ConsPlusNormal"/>
        <w:spacing w:before="220"/>
        <w:ind w:firstLine="540"/>
        <w:jc w:val="both"/>
      </w:pPr>
      <w:r>
        <w:t>V гранта - объем гранта, предоставленного получателю гранта;</w:t>
      </w:r>
    </w:p>
    <w:p w:rsidR="00601900" w:rsidRDefault="00601900">
      <w:pPr>
        <w:pStyle w:val="ConsPlusNormal"/>
        <w:spacing w:before="220"/>
        <w:ind w:firstLine="540"/>
        <w:jc w:val="both"/>
      </w:pPr>
      <w:r>
        <w:t>k - значение коэффициента, применяемого для определения объема гранта, подлежащего возврату в областной бюджет Ульяновской области (далее - значение коэффициента возврата гранта);</w:t>
      </w:r>
    </w:p>
    <w:p w:rsidR="00601900" w:rsidRDefault="00601900">
      <w:pPr>
        <w:pStyle w:val="ConsPlusNormal"/>
        <w:spacing w:before="220"/>
        <w:ind w:firstLine="540"/>
        <w:jc w:val="both"/>
      </w:pPr>
      <w:r>
        <w:t>m - количество результатов предоставления гранта, применительно к которым значение индекса, отражающего уровень недостижения значений 1-го результата предоставления гранта, является положительным;</w:t>
      </w:r>
    </w:p>
    <w:p w:rsidR="00601900" w:rsidRDefault="00601900">
      <w:pPr>
        <w:pStyle w:val="ConsPlusNormal"/>
        <w:spacing w:before="220"/>
        <w:ind w:firstLine="540"/>
        <w:jc w:val="both"/>
      </w:pPr>
      <w:r>
        <w:t>n - общее количество результатов предоставления гранта.</w:t>
      </w:r>
    </w:p>
    <w:p w:rsidR="00601900" w:rsidRDefault="00601900">
      <w:pPr>
        <w:pStyle w:val="ConsPlusNormal"/>
        <w:spacing w:before="220"/>
        <w:ind w:firstLine="540"/>
        <w:jc w:val="both"/>
      </w:pPr>
      <w:r>
        <w:t>Значение коэффициента возврата гранта к определяется по следующей формуле:</w:t>
      </w:r>
    </w:p>
    <w:p w:rsidR="00601900" w:rsidRDefault="00601900">
      <w:pPr>
        <w:pStyle w:val="ConsPlusNormal"/>
        <w:jc w:val="both"/>
      </w:pPr>
    </w:p>
    <w:p w:rsidR="00601900" w:rsidRPr="00601900" w:rsidRDefault="00601900">
      <w:pPr>
        <w:pStyle w:val="ConsPlusNormal"/>
        <w:ind w:firstLine="540"/>
        <w:jc w:val="both"/>
        <w:rPr>
          <w:lang w:val="en-US"/>
        </w:rPr>
      </w:pPr>
      <w:r w:rsidRPr="00601900">
        <w:rPr>
          <w:lang w:val="en-US"/>
        </w:rPr>
        <w:lastRenderedPageBreak/>
        <w:t xml:space="preserve">k = SUM Di / m, </w:t>
      </w:r>
      <w:r>
        <w:t>где</w:t>
      </w:r>
      <w:r w:rsidRPr="00601900">
        <w:rPr>
          <w:lang w:val="en-US"/>
        </w:rPr>
        <w:t>:</w:t>
      </w:r>
    </w:p>
    <w:p w:rsidR="00601900" w:rsidRPr="00601900" w:rsidRDefault="00601900">
      <w:pPr>
        <w:pStyle w:val="ConsPlusNormal"/>
        <w:jc w:val="both"/>
        <w:rPr>
          <w:lang w:val="en-US"/>
        </w:rPr>
      </w:pPr>
    </w:p>
    <w:p w:rsidR="00601900" w:rsidRDefault="00601900">
      <w:pPr>
        <w:pStyle w:val="ConsPlusNormal"/>
        <w:ind w:firstLine="540"/>
        <w:jc w:val="both"/>
      </w:pPr>
      <w:r>
        <w:t>Di - значение индекса, отражающего уровень недостижения значения 1-го показателя результата предоставления гранта.</w:t>
      </w:r>
    </w:p>
    <w:p w:rsidR="00601900" w:rsidRDefault="00601900">
      <w:pPr>
        <w:pStyle w:val="ConsPlusNormal"/>
        <w:spacing w:before="220"/>
        <w:ind w:firstLine="540"/>
        <w:jc w:val="both"/>
      </w:pPr>
      <w:r>
        <w:t>При расчете значения коэффициента возврата гранта используются только положительные значения индекса, отражающего уровень, недостижения значений 1-го результата предоставления гранта.</w:t>
      </w:r>
    </w:p>
    <w:p w:rsidR="00601900" w:rsidRDefault="00601900">
      <w:pPr>
        <w:pStyle w:val="ConsPlusNormal"/>
        <w:spacing w:before="220"/>
        <w:ind w:firstLine="540"/>
        <w:jc w:val="both"/>
      </w:pPr>
      <w:r>
        <w:t>Значение индекса, отражающего уровень недостижения значения 1-го результата предоставления гранта, рассчитывается по формуле:</w:t>
      </w:r>
    </w:p>
    <w:p w:rsidR="00601900" w:rsidRDefault="00601900">
      <w:pPr>
        <w:pStyle w:val="ConsPlusNormal"/>
        <w:jc w:val="both"/>
      </w:pPr>
    </w:p>
    <w:p w:rsidR="00601900" w:rsidRDefault="00601900">
      <w:pPr>
        <w:pStyle w:val="ConsPlusNormal"/>
        <w:ind w:firstLine="540"/>
        <w:jc w:val="both"/>
      </w:pPr>
      <w:r>
        <w:t>Di = 1 - Ti / Si, где:</w:t>
      </w:r>
    </w:p>
    <w:p w:rsidR="00601900" w:rsidRDefault="00601900">
      <w:pPr>
        <w:pStyle w:val="ConsPlusNormal"/>
        <w:jc w:val="both"/>
      </w:pPr>
    </w:p>
    <w:p w:rsidR="00601900" w:rsidRDefault="00601900">
      <w:pPr>
        <w:pStyle w:val="ConsPlusNormal"/>
        <w:ind w:firstLine="540"/>
        <w:jc w:val="both"/>
      </w:pPr>
      <w:r>
        <w:t>Ti - фактически достигнутое значение 1-го результата предоставления гранта по состоянию на отчетную дату;</w:t>
      </w:r>
    </w:p>
    <w:p w:rsidR="00601900" w:rsidRDefault="00601900">
      <w:pPr>
        <w:pStyle w:val="ConsPlusNormal"/>
        <w:spacing w:before="220"/>
        <w:ind w:firstLine="540"/>
        <w:jc w:val="both"/>
      </w:pPr>
      <w:r>
        <w:t>Si - значение 1-го результата предоставления гранта, установленное соглашением.</w:t>
      </w:r>
    </w:p>
    <w:p w:rsidR="00601900" w:rsidRDefault="00601900">
      <w:pPr>
        <w:pStyle w:val="ConsPlusNormal"/>
        <w:spacing w:before="220"/>
        <w:ind w:firstLine="540"/>
        <w:jc w:val="both"/>
      </w:pPr>
      <w:r>
        <w:t>Возврат гранта по основанию, установленному настоящим пунктом, не осуществляется в случае, если недостижение получателем гранта результатов предоставления - гранта обусловлено обстоятельствами непреодолимой силы (пожар, наводнение, иные чрезвычайные ситуации природного и (или) техногенного характера), которые возникли после получения гранта и повлияли на достижение получателем гранта результата предоставления гранта. В этом случае получатель гранта представляет в Министерство вместе с отчетом о достижении результатов предоставления гранта документ, выданный соответствующим компетентным органом и подтверждающий возникновение и продолжительность существования указанных обстоятельств.</w:t>
      </w:r>
    </w:p>
    <w:p w:rsidR="00601900" w:rsidRDefault="00601900">
      <w:pPr>
        <w:pStyle w:val="ConsPlusNormal"/>
        <w:spacing w:before="220"/>
        <w:ind w:firstLine="540"/>
        <w:jc w:val="both"/>
      </w:pPr>
      <w:r>
        <w:t xml:space="preserve">26. Министерство обеспечивает возврат гранта (остатка гранта) в областной бюджет Ульяновской области посредством направления получателю гранта в срок, не превышающий 30 календарных дней со дня установления хотя бы одного из обстоятельств, являющихся в соответствии с </w:t>
      </w:r>
      <w:hyperlink w:anchor="P175" w:history="1">
        <w:r>
          <w:rPr>
            <w:color w:val="0000FF"/>
          </w:rPr>
          <w:t>пунктами 24</w:t>
        </w:r>
      </w:hyperlink>
      <w:r>
        <w:t xml:space="preserve"> или </w:t>
      </w:r>
      <w:hyperlink w:anchor="P176" w:history="1">
        <w:r>
          <w:rPr>
            <w:color w:val="0000FF"/>
          </w:rPr>
          <w:t>25</w:t>
        </w:r>
      </w:hyperlink>
      <w:r>
        <w:t xml:space="preserve"> настоящих Правил основаниями для возврата гранта в областной бюджет Ульяновской области, требования о возврате гранта в течение 10 календарных дней со дня получения указанного требования.</w:t>
      </w:r>
    </w:p>
    <w:p w:rsidR="00601900" w:rsidRDefault="00601900">
      <w:pPr>
        <w:pStyle w:val="ConsPlusNormal"/>
        <w:spacing w:before="220"/>
        <w:ind w:firstLine="540"/>
        <w:jc w:val="both"/>
      </w:pPr>
      <w:r>
        <w:t>27. Возврат средств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Российской Федерации порядке.</w:t>
      </w:r>
    </w:p>
    <w:p w:rsidR="00601900" w:rsidRDefault="00601900">
      <w:pPr>
        <w:pStyle w:val="ConsPlusNormal"/>
        <w:spacing w:before="220"/>
        <w:ind w:firstLine="540"/>
        <w:jc w:val="both"/>
      </w:pPr>
      <w:r>
        <w:t>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w:t>
      </w:r>
    </w:p>
    <w:p w:rsidR="00601900" w:rsidRDefault="00601900">
      <w:pPr>
        <w:pStyle w:val="ConsPlusNormal"/>
        <w:jc w:val="both"/>
      </w:pPr>
    </w:p>
    <w:p w:rsidR="00601900" w:rsidRDefault="00601900">
      <w:pPr>
        <w:pStyle w:val="ConsPlusNormal"/>
        <w:jc w:val="both"/>
      </w:pPr>
    </w:p>
    <w:p w:rsidR="00601900" w:rsidRDefault="00601900">
      <w:pPr>
        <w:pStyle w:val="ConsPlusNormal"/>
        <w:jc w:val="both"/>
      </w:pPr>
    </w:p>
    <w:p w:rsidR="00601900" w:rsidRDefault="00601900">
      <w:pPr>
        <w:pStyle w:val="ConsPlusNormal"/>
        <w:jc w:val="both"/>
      </w:pPr>
    </w:p>
    <w:p w:rsidR="00601900" w:rsidRDefault="00601900">
      <w:pPr>
        <w:pStyle w:val="ConsPlusNormal"/>
        <w:jc w:val="both"/>
      </w:pPr>
    </w:p>
    <w:p w:rsidR="00601900" w:rsidRDefault="00601900">
      <w:pPr>
        <w:pStyle w:val="ConsPlusNormal"/>
        <w:jc w:val="right"/>
        <w:outlineLvl w:val="1"/>
      </w:pPr>
      <w:r>
        <w:t>Приложение</w:t>
      </w:r>
    </w:p>
    <w:p w:rsidR="00601900" w:rsidRDefault="00601900">
      <w:pPr>
        <w:pStyle w:val="ConsPlusNormal"/>
        <w:jc w:val="right"/>
      </w:pPr>
      <w:r>
        <w:t>к Правилам</w:t>
      </w:r>
    </w:p>
    <w:p w:rsidR="00601900" w:rsidRDefault="00601900">
      <w:pPr>
        <w:pStyle w:val="ConsPlusNormal"/>
        <w:jc w:val="both"/>
      </w:pPr>
    </w:p>
    <w:p w:rsidR="00601900" w:rsidRDefault="00601900">
      <w:pPr>
        <w:pStyle w:val="ConsPlusNonformat"/>
        <w:jc w:val="both"/>
      </w:pPr>
      <w:r>
        <w:t xml:space="preserve">                                ___________________________________________</w:t>
      </w:r>
    </w:p>
    <w:p w:rsidR="00601900" w:rsidRDefault="00601900">
      <w:pPr>
        <w:pStyle w:val="ConsPlusNonformat"/>
        <w:jc w:val="both"/>
      </w:pPr>
      <w:r>
        <w:t xml:space="preserve">                                  (наименование исполнительного органа</w:t>
      </w:r>
    </w:p>
    <w:p w:rsidR="00601900" w:rsidRDefault="00601900">
      <w:pPr>
        <w:pStyle w:val="ConsPlusNonformat"/>
        <w:jc w:val="both"/>
      </w:pPr>
      <w:r>
        <w:t xml:space="preserve">                                государственной власти Ульяновской области)</w:t>
      </w:r>
    </w:p>
    <w:p w:rsidR="00601900" w:rsidRDefault="00601900">
      <w:pPr>
        <w:pStyle w:val="ConsPlusNonformat"/>
        <w:jc w:val="both"/>
      </w:pPr>
    </w:p>
    <w:p w:rsidR="00601900" w:rsidRDefault="00601900">
      <w:pPr>
        <w:pStyle w:val="ConsPlusNonformat"/>
        <w:jc w:val="both"/>
      </w:pPr>
      <w:r>
        <w:t xml:space="preserve">                                ___________________________________________</w:t>
      </w:r>
    </w:p>
    <w:p w:rsidR="00601900" w:rsidRDefault="00601900">
      <w:pPr>
        <w:pStyle w:val="ConsPlusNonformat"/>
        <w:jc w:val="both"/>
      </w:pPr>
      <w:r>
        <w:t xml:space="preserve">                                ___________________________________________</w:t>
      </w:r>
    </w:p>
    <w:p w:rsidR="00601900" w:rsidRDefault="00601900">
      <w:pPr>
        <w:pStyle w:val="ConsPlusNonformat"/>
        <w:jc w:val="both"/>
      </w:pPr>
      <w:r>
        <w:lastRenderedPageBreak/>
        <w:t xml:space="preserve">                                ___________________________________________</w:t>
      </w:r>
    </w:p>
    <w:p w:rsidR="00601900" w:rsidRDefault="00601900">
      <w:pPr>
        <w:pStyle w:val="ConsPlusNonformat"/>
        <w:jc w:val="both"/>
      </w:pPr>
      <w:r>
        <w:t xml:space="preserve">                                     (наименование юридического лица)</w:t>
      </w:r>
    </w:p>
    <w:p w:rsidR="00601900" w:rsidRDefault="00601900">
      <w:pPr>
        <w:pStyle w:val="ConsPlusNonformat"/>
        <w:jc w:val="both"/>
      </w:pPr>
    </w:p>
    <w:p w:rsidR="00601900" w:rsidRDefault="00601900">
      <w:pPr>
        <w:pStyle w:val="ConsPlusNonformat"/>
        <w:jc w:val="both"/>
      </w:pPr>
      <w:bookmarkStart w:id="14" w:name="P218"/>
      <w:bookmarkEnd w:id="14"/>
      <w:r>
        <w:t xml:space="preserve">                                 ЗАЯВЛЕНИЕ</w:t>
      </w:r>
    </w:p>
    <w:p w:rsidR="00601900" w:rsidRDefault="00601900">
      <w:pPr>
        <w:pStyle w:val="ConsPlusNonformat"/>
        <w:jc w:val="both"/>
      </w:pPr>
      <w:r>
        <w:t xml:space="preserve">                     об участии организации в конкурсе</w:t>
      </w:r>
    </w:p>
    <w:p w:rsidR="00601900" w:rsidRDefault="00601900">
      <w:pPr>
        <w:pStyle w:val="ConsPlusNonformat"/>
        <w:jc w:val="both"/>
      </w:pPr>
      <w:r>
        <w:t>___________________________________________________________________________</w:t>
      </w:r>
    </w:p>
    <w:p w:rsidR="00601900" w:rsidRDefault="00601900">
      <w:pPr>
        <w:pStyle w:val="ConsPlusNonformat"/>
        <w:jc w:val="both"/>
      </w:pPr>
      <w:r>
        <w:t xml:space="preserve">                     (наименование получателя гранта)</w:t>
      </w:r>
    </w:p>
    <w:p w:rsidR="00601900" w:rsidRDefault="00601900">
      <w:pPr>
        <w:pStyle w:val="ConsPlusNonformat"/>
        <w:jc w:val="both"/>
      </w:pPr>
      <w:r>
        <w:t>___________________________________________________________________________</w:t>
      </w:r>
    </w:p>
    <w:p w:rsidR="00601900" w:rsidRDefault="00601900">
      <w:pPr>
        <w:pStyle w:val="ConsPlusNonformat"/>
        <w:jc w:val="both"/>
      </w:pPr>
      <w:r>
        <w:t xml:space="preserve">                                (ИНН, КПП)</w:t>
      </w:r>
    </w:p>
    <w:p w:rsidR="00601900" w:rsidRDefault="00601900">
      <w:pPr>
        <w:pStyle w:val="ConsPlusNonformat"/>
        <w:jc w:val="both"/>
      </w:pPr>
      <w:r>
        <w:t>___________________________________________________________________________</w:t>
      </w:r>
    </w:p>
    <w:p w:rsidR="00601900" w:rsidRDefault="00601900">
      <w:pPr>
        <w:pStyle w:val="ConsPlusNonformat"/>
        <w:jc w:val="both"/>
      </w:pPr>
      <w:r>
        <w:t xml:space="preserve">                                  (адрес)</w:t>
      </w:r>
    </w:p>
    <w:p w:rsidR="00601900" w:rsidRDefault="00601900">
      <w:pPr>
        <w:pStyle w:val="ConsPlusNonformat"/>
        <w:jc w:val="both"/>
      </w:pPr>
    </w:p>
    <w:p w:rsidR="00601900" w:rsidRDefault="00601900">
      <w:pPr>
        <w:pStyle w:val="ConsPlusNonformat"/>
        <w:jc w:val="both"/>
      </w:pPr>
      <w:r>
        <w:t xml:space="preserve">    В  соответствии  с Правилами предоставления грантов в форме субсидий из</w:t>
      </w:r>
    </w:p>
    <w:p w:rsidR="00601900" w:rsidRDefault="00601900">
      <w:pPr>
        <w:pStyle w:val="ConsPlusNonformat"/>
        <w:jc w:val="both"/>
      </w:pPr>
      <w:r>
        <w:t>областного   бюджета   Ульяновской  области  организациям  (за  исключением</w:t>
      </w:r>
    </w:p>
    <w:p w:rsidR="00601900" w:rsidRDefault="00601900">
      <w:pPr>
        <w:pStyle w:val="ConsPlusNonformat"/>
        <w:jc w:val="both"/>
      </w:pPr>
      <w:r>
        <w:t>государственных    и    муниципальных    учреждений)    и    индивидуальным</w:t>
      </w:r>
    </w:p>
    <w:p w:rsidR="00601900" w:rsidRDefault="00601900">
      <w:pPr>
        <w:pStyle w:val="ConsPlusNonformat"/>
        <w:jc w:val="both"/>
      </w:pPr>
      <w:r>
        <w:t>предпринимателям,  осуществляющим  деятельность  в сфере организации отдыха</w:t>
      </w:r>
    </w:p>
    <w:p w:rsidR="00601900" w:rsidRDefault="00601900">
      <w:pPr>
        <w:pStyle w:val="ConsPlusNonformat"/>
        <w:jc w:val="both"/>
      </w:pPr>
      <w:r>
        <w:t>детей  и  их  оздоровления,  в  целях  финансового  обеспечения  их затрат,</w:t>
      </w:r>
    </w:p>
    <w:p w:rsidR="00601900" w:rsidRDefault="00601900">
      <w:pPr>
        <w:pStyle w:val="ConsPlusNonformat"/>
        <w:jc w:val="both"/>
      </w:pPr>
      <w:r>
        <w:t>связанных  с  модернизацией  инфраструктуры  организаций  отдыха детей и их</w:t>
      </w:r>
    </w:p>
    <w:p w:rsidR="00601900" w:rsidRDefault="00601900">
      <w:pPr>
        <w:pStyle w:val="ConsPlusNonformat"/>
        <w:jc w:val="both"/>
      </w:pPr>
      <w:r>
        <w:t>оздоровления, утвержденными постановлением Правительства Ульяновской</w:t>
      </w:r>
    </w:p>
    <w:p w:rsidR="00601900" w:rsidRDefault="00601900">
      <w:pPr>
        <w:pStyle w:val="ConsPlusNonformat"/>
        <w:jc w:val="both"/>
      </w:pPr>
      <w:r>
        <w:t>области от _______ N ________-П (далее - Правила), прошу рассмотреть заявку</w:t>
      </w:r>
    </w:p>
    <w:p w:rsidR="00601900" w:rsidRDefault="00601900">
      <w:pPr>
        <w:pStyle w:val="ConsPlusNonformat"/>
        <w:jc w:val="both"/>
      </w:pPr>
      <w:r>
        <w:t>для участия в конкурсе.</w:t>
      </w:r>
    </w:p>
    <w:p w:rsidR="00601900" w:rsidRDefault="00601900">
      <w:pPr>
        <w:pStyle w:val="ConsPlusNonformat"/>
        <w:jc w:val="both"/>
      </w:pPr>
    </w:p>
    <w:p w:rsidR="00601900" w:rsidRDefault="00601900">
      <w:pPr>
        <w:pStyle w:val="ConsPlusNonformat"/>
        <w:jc w:val="both"/>
      </w:pPr>
      <w:r>
        <w:t xml:space="preserve">    Документы, предусмотренные </w:t>
      </w:r>
      <w:hyperlink w:anchor="P74" w:history="1">
        <w:r>
          <w:rPr>
            <w:color w:val="0000FF"/>
          </w:rPr>
          <w:t>пунктом 9</w:t>
        </w:r>
      </w:hyperlink>
      <w:r>
        <w:t xml:space="preserve"> Правил, прилагаются. Приложение:</w:t>
      </w:r>
    </w:p>
    <w:p w:rsidR="00601900" w:rsidRDefault="00601900">
      <w:pPr>
        <w:pStyle w:val="ConsPlusNonformat"/>
        <w:jc w:val="both"/>
      </w:pPr>
    </w:p>
    <w:p w:rsidR="00601900" w:rsidRDefault="00601900">
      <w:pPr>
        <w:pStyle w:val="ConsPlusNonformat"/>
        <w:jc w:val="both"/>
      </w:pPr>
      <w:r>
        <w:t>Получатель гранта ____________ _______________________ ____________________</w:t>
      </w:r>
    </w:p>
    <w:p w:rsidR="00601900" w:rsidRDefault="00601900">
      <w:pPr>
        <w:pStyle w:val="ConsPlusNonformat"/>
        <w:jc w:val="both"/>
      </w:pPr>
      <w:r>
        <w:t xml:space="preserve">                   (подпись)    (расшифровка подписи)       (должность)</w:t>
      </w:r>
    </w:p>
    <w:p w:rsidR="00601900" w:rsidRDefault="00601900">
      <w:pPr>
        <w:pStyle w:val="ConsPlusNonformat"/>
        <w:jc w:val="both"/>
      </w:pPr>
      <w:r>
        <w:t xml:space="preserve">                  М.П.</w:t>
      </w:r>
    </w:p>
    <w:p w:rsidR="00601900" w:rsidRDefault="00601900">
      <w:pPr>
        <w:pStyle w:val="ConsPlusNonformat"/>
        <w:jc w:val="both"/>
      </w:pPr>
      <w:r>
        <w:t>_____ ____________ 20___ г.</w:t>
      </w:r>
    </w:p>
    <w:p w:rsidR="00601900" w:rsidRDefault="00601900">
      <w:pPr>
        <w:pStyle w:val="ConsPlusNormal"/>
        <w:jc w:val="both"/>
      </w:pPr>
    </w:p>
    <w:p w:rsidR="00601900" w:rsidRDefault="00601900">
      <w:pPr>
        <w:pStyle w:val="ConsPlusNormal"/>
        <w:jc w:val="both"/>
      </w:pPr>
    </w:p>
    <w:p w:rsidR="00601900" w:rsidRDefault="00601900">
      <w:pPr>
        <w:pStyle w:val="ConsPlusNormal"/>
        <w:pBdr>
          <w:top w:val="single" w:sz="6" w:space="0" w:color="auto"/>
        </w:pBdr>
        <w:spacing w:before="100" w:after="100"/>
        <w:jc w:val="both"/>
        <w:rPr>
          <w:sz w:val="2"/>
          <w:szCs w:val="2"/>
        </w:rPr>
      </w:pPr>
    </w:p>
    <w:p w:rsidR="00114264" w:rsidRDefault="00601900">
      <w:bookmarkStart w:id="15" w:name="_GoBack"/>
      <w:bookmarkEnd w:id="15"/>
    </w:p>
    <w:sectPr w:rsidR="00114264" w:rsidSect="00735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00"/>
    <w:rsid w:val="00601900"/>
    <w:rsid w:val="007A2FC1"/>
    <w:rsid w:val="008B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D7611-96C4-47E6-ABE7-34C1A91C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19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1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19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4564FAE5423E96CE3ADC21BCCF9732EB5D7A8905DFD1BD074110F6FB3AD09E2D3BB4D2C2E86F3E7E7549D9AAAE941402E467EAF82B3674F1651CCl8O9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4564FAE5423E96CE3ADDC16DA952D24B7DCF79A59FA1282294E5432E4A403B594F4146E6A88F1EEEE5FC9C2E5E81D057F557EA982B06553l1O5K" TargetMode="External"/><Relationship Id="rId5" Type="http://schemas.openxmlformats.org/officeDocument/2006/relationships/hyperlink" Target="consultantplus://offline/ref=E4564FAE5423E96CE3ADC21BCCF9732EB5D7A8905DFD1BD473110F6FB3AD09E2D3BB4D2C2E86F3E7E7549D94AAE941402E467EAF82B3674F1651CCl8O9K"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4541</Words>
  <Characters>25885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Назырова</dc:creator>
  <cp:keywords/>
  <dc:description/>
  <cp:lastModifiedBy>Альфия Назырова</cp:lastModifiedBy>
  <cp:revision>1</cp:revision>
  <dcterms:created xsi:type="dcterms:W3CDTF">2021-12-14T10:14:00Z</dcterms:created>
  <dcterms:modified xsi:type="dcterms:W3CDTF">2021-12-14T10:14:00Z</dcterms:modified>
</cp:coreProperties>
</file>