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B9" w:rsidRDefault="00737D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7DB9" w:rsidRDefault="00737DB9">
      <w:pPr>
        <w:pStyle w:val="ConsPlusNormal"/>
        <w:jc w:val="both"/>
        <w:outlineLvl w:val="0"/>
      </w:pPr>
    </w:p>
    <w:p w:rsidR="00737DB9" w:rsidRDefault="00737DB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37DB9" w:rsidRDefault="00737DB9">
      <w:pPr>
        <w:pStyle w:val="ConsPlusTitle"/>
        <w:jc w:val="both"/>
      </w:pPr>
    </w:p>
    <w:p w:rsidR="00737DB9" w:rsidRDefault="00737DB9">
      <w:pPr>
        <w:pStyle w:val="ConsPlusTitle"/>
        <w:jc w:val="center"/>
      </w:pPr>
      <w:r>
        <w:t>ПОСТАНОВЛЕНИЕ</w:t>
      </w:r>
    </w:p>
    <w:p w:rsidR="00737DB9" w:rsidRDefault="00737DB9">
      <w:pPr>
        <w:pStyle w:val="ConsPlusTitle"/>
        <w:jc w:val="center"/>
      </w:pPr>
      <w:r>
        <w:t>от 8 апреля 2019 г. N 149-П</w:t>
      </w:r>
    </w:p>
    <w:p w:rsidR="00737DB9" w:rsidRDefault="00737DB9">
      <w:pPr>
        <w:pStyle w:val="ConsPlusTitle"/>
        <w:jc w:val="both"/>
      </w:pPr>
    </w:p>
    <w:p w:rsidR="00737DB9" w:rsidRDefault="00737DB9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737DB9" w:rsidRDefault="00737DB9">
      <w:pPr>
        <w:pStyle w:val="ConsPlusTitle"/>
        <w:jc w:val="center"/>
      </w:pPr>
      <w:r>
        <w:t>БЮДЖЕТА УЛЬЯНОВСКОЙ ОБЛАСТИ ЧАСТНЫМ ОРГАНИЗАЦИЯМ,</w:t>
      </w:r>
    </w:p>
    <w:p w:rsidR="00737DB9" w:rsidRDefault="00737DB9">
      <w:pPr>
        <w:pStyle w:val="ConsPlusTitle"/>
        <w:jc w:val="center"/>
      </w:pPr>
      <w:r>
        <w:t>ОСУЩЕСТВЛЯЮЩИМ ОБРАЗОВАТЕЛЬНУЮ ДЕЯТЕЛЬНОСТЬ</w:t>
      </w:r>
    </w:p>
    <w:p w:rsidR="00737DB9" w:rsidRDefault="00737DB9">
      <w:pPr>
        <w:pStyle w:val="ConsPlusTitle"/>
        <w:jc w:val="center"/>
      </w:pPr>
      <w:r>
        <w:t>ПО ОБРАЗОВАТЕЛЬНЫМ ПРОГРАММАМ СРЕДНЕГО</w:t>
      </w:r>
    </w:p>
    <w:p w:rsidR="00737DB9" w:rsidRDefault="00737DB9">
      <w:pPr>
        <w:pStyle w:val="ConsPlusTitle"/>
        <w:jc w:val="center"/>
      </w:pPr>
      <w:r>
        <w:t>ПРОФЕССИОНАЛЬНОГО ОБРАЗОВАНИЯ</w:t>
      </w:r>
    </w:p>
    <w:p w:rsidR="00737DB9" w:rsidRDefault="00737D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7D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5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6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7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</w:tr>
    </w:tbl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16.12.2016 N 623-П "Об утверждении Порядка предоставления субсидий за счет средств областного бюджета Ульяновской области частным организациям, осуществляющим образовательную деятельность, которым установлены контрольные цифры приема граждан на обучение по профессиям, специальностям среднего профессионального образования".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1 января 2019 года.</w:t>
      </w: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right"/>
      </w:pPr>
      <w:r>
        <w:t>Председатель</w:t>
      </w:r>
    </w:p>
    <w:p w:rsidR="00737DB9" w:rsidRDefault="00737DB9">
      <w:pPr>
        <w:pStyle w:val="ConsPlusNormal"/>
        <w:jc w:val="right"/>
      </w:pPr>
      <w:r>
        <w:t>Правительства Ульяновской области</w:t>
      </w:r>
    </w:p>
    <w:p w:rsidR="00737DB9" w:rsidRDefault="00737DB9">
      <w:pPr>
        <w:pStyle w:val="ConsPlusNormal"/>
        <w:jc w:val="right"/>
      </w:pPr>
      <w:r>
        <w:t>А.А.СМЕКАЛИН</w:t>
      </w: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right"/>
        <w:outlineLvl w:val="0"/>
      </w:pPr>
      <w:r>
        <w:t>Утвержден</w:t>
      </w:r>
    </w:p>
    <w:p w:rsidR="00737DB9" w:rsidRDefault="00737DB9">
      <w:pPr>
        <w:pStyle w:val="ConsPlusNormal"/>
        <w:jc w:val="right"/>
      </w:pPr>
      <w:r>
        <w:t>постановлением</w:t>
      </w:r>
    </w:p>
    <w:p w:rsidR="00737DB9" w:rsidRDefault="00737DB9">
      <w:pPr>
        <w:pStyle w:val="ConsPlusNormal"/>
        <w:jc w:val="right"/>
      </w:pPr>
      <w:r>
        <w:t>Правительства Ульяновской области</w:t>
      </w:r>
    </w:p>
    <w:p w:rsidR="00737DB9" w:rsidRDefault="00737DB9">
      <w:pPr>
        <w:pStyle w:val="ConsPlusNormal"/>
        <w:jc w:val="right"/>
      </w:pPr>
      <w:r>
        <w:t>от 8 апреля 2019 г. N 149-П</w:t>
      </w: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Title"/>
        <w:jc w:val="center"/>
      </w:pPr>
      <w:bookmarkStart w:id="0" w:name="P33"/>
      <w:bookmarkEnd w:id="0"/>
      <w:r>
        <w:t>ПОРЯДОК</w:t>
      </w:r>
    </w:p>
    <w:p w:rsidR="00737DB9" w:rsidRDefault="00737DB9">
      <w:pPr>
        <w:pStyle w:val="ConsPlusTitle"/>
        <w:jc w:val="center"/>
      </w:pPr>
      <w:r>
        <w:t>ПРЕДОСТАВЛЕНИЯ СУБСИДИЙ ИЗ ОБЛАСТНОГО БЮДЖЕТА УЛЬЯНОВСКОЙ</w:t>
      </w:r>
    </w:p>
    <w:p w:rsidR="00737DB9" w:rsidRDefault="00737DB9">
      <w:pPr>
        <w:pStyle w:val="ConsPlusTitle"/>
        <w:jc w:val="center"/>
      </w:pPr>
      <w:r>
        <w:t>ОБЛАСТИ ЧАСТНЫМ ОРГАНИЗАЦИЯМ, ОСУЩЕСТВЛЯЮЩИМ ОБРАЗОВАТЕЛЬНУЮ</w:t>
      </w:r>
    </w:p>
    <w:p w:rsidR="00737DB9" w:rsidRDefault="00737DB9">
      <w:pPr>
        <w:pStyle w:val="ConsPlusTitle"/>
        <w:jc w:val="center"/>
      </w:pPr>
      <w:r>
        <w:t>ДЕЯТЕЛЬНОСТЬ ПО ОБРАЗОВАТЕЛЬНЫМ ПРОГРАММАМ СРЕДНЕГО</w:t>
      </w:r>
    </w:p>
    <w:p w:rsidR="00737DB9" w:rsidRDefault="00737DB9">
      <w:pPr>
        <w:pStyle w:val="ConsPlusTitle"/>
        <w:jc w:val="center"/>
      </w:pPr>
      <w:r>
        <w:t>ПРОФЕССИОНАЛЬНОГО ОБРАЗОВАНИЯ</w:t>
      </w:r>
    </w:p>
    <w:p w:rsidR="00737DB9" w:rsidRDefault="00737D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7D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37DB9" w:rsidRDefault="00737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0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11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12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B9" w:rsidRDefault="00737DB9"/>
        </w:tc>
      </w:tr>
    </w:tbl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ind w:firstLine="540"/>
        <w:jc w:val="both"/>
      </w:pPr>
      <w:r>
        <w:t>1. Настоящий Порядок устанавливает правила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 (далее - субсидии, частные организации соответственно).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Право на получение субсидий имеют частные организации, соответствующие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1) частная организация должна быть зарегистрирована по месту нахождения на территории Ульяновской области и должна иметь лицензию на осуществление образовательной деятельности по образовательным программам среднего профессионального образования;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2) частная организация должна осуществлять образовательную деятельность по имеющим государственную аккредитацию образовательным программам среднего профессионального образования в пределах установленных ей контрольных цифр приема на обучение по профессиям, специальностям среднего профессионального образования за счет бюджетных ассигнований областного бюджета Ульяновской области (далее - контрольные цифры приема);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3) у частной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4) у частной организации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737DB9" w:rsidRDefault="00737DB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22.01.2021 N 12-П)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5) частная организация не должна получать средства областного бюджета Ульяновской области на основании иных нормативных правовых актов на цели, указанные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37DB9" w:rsidRDefault="00737D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22.01.2021 N 12-П;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7) частная организация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частной организации не должна быть приостановлена в порядке, предусмотренном законодательством Российской Федерации;</w:t>
      </w:r>
    </w:p>
    <w:p w:rsidR="00737DB9" w:rsidRDefault="00737D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8) частная организация не должна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9) частной организации не должно быть назначено административное наказание за </w:t>
      </w:r>
      <w:r>
        <w:lastRenderedPageBreak/>
        <w:t>нарушение условий предоставления из областного бюджета Ульяновской области иных субсидий, если срок, в течение которого частная организация считается подвергнутой административному наказанию, не истек;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10)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главном бухгалтере частной организации.</w:t>
      </w:r>
    </w:p>
    <w:p w:rsidR="00737DB9" w:rsidRDefault="00737D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2.1. Сведения о субсидиях размещаются в разделе единого портала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737DB9" w:rsidRDefault="00737DB9">
      <w:pPr>
        <w:pStyle w:val="ConsPlusNormal"/>
        <w:jc w:val="both"/>
      </w:pPr>
      <w:r>
        <w:t xml:space="preserve">(п. 2.1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3. Субсидии предоставляются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737DB9" w:rsidRDefault="00737D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20.11.2020 N 679-П)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5" w:name="P62"/>
      <w:bookmarkEnd w:id="5"/>
      <w:r>
        <w:t>4. Субсидии предоставляются в целях возмещения затрат частных организаций в связи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приема (далее - студенты), соответствующих образовательных услуг.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5. Субсидии предоставляются ежеквартально в объеме фактически осуществленных частной организацией затрат, указанных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Порядка, к числу которых относятся: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1) затраты в связи с оплатой труда педагогических работников частной организации, работающих по трудовому договору и непосредственно участвующих в оказании студентам соответствующих образовательных услуг, с учетом страховых взносов, начисляемых на выплаты и иные вознаграждения в пользу физических лиц в рамках трудовых отношений, в пределах нормативов, установленных Министерством;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2) затраты в связи с оплатой приобретаемых материальных запасов (в том числе расходных материалов, мягкого инвентаря) и особо ценного движимого имущества, потребляемых в процессе оказания студентам соответствующих образовательных услуг, в пределах нормативов, установленных Министерством;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3) затраты в связи с оплатой приобретаемых учебной литературы, периодических изданий, издательских и полиграфических услуг, необходимых для оказания студентам соответствующих образовательных услуг, в пределах нормативов, установленных Министерством;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4) затраты в связи с выплатой студентам государственной академической стипендии и (или) государственной социальной стипендии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28.01.2014 N 19-П "О случаях и порядке назначения государственной академической стипендии и (или) государственной социальной стипендии студентам, обучающимся в очной форме за счет бюджетных ассигнований областного бюджета Ульяновской области, нормативах и правилах для формирования стипендиального фонда за счет бюджетных ассигнований областного бюджета Ульяновской области";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lastRenderedPageBreak/>
        <w:t xml:space="preserve">5) затраты в связи с оплатой товаров (работ, услуг), необходимых для предоставления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дополнительных гарантий по их социальной поддержке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Ульяновской области от 02.11.2005 N 113-ЗО "О мерах социальной поддержки детей-сирот и детей, оставшихся без попечения родителей, на территории Ульяновской области", в пределах нормативов, установленных Правительством Ульяновской области;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6) затраты в связи с оплатой коммунальных и эксплуатационных услуг, потребляемых в процессе оказания студентам соответствующих образовательных услуг, в пределах нормативов, установленных Министерством.</w:t>
      </w:r>
    </w:p>
    <w:p w:rsidR="00737DB9" w:rsidRDefault="00737D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6. Субсидии в четвертом квартале текущего финансового года предоставляются в объеме фактически осуществленных частной организацией затрат, предусмотренных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Порядка, с 1 октября по 30 ноября и прогнозного объема этих затрат, подлежащих осуществлению в декабре текущего финансового года. Если по итогам отчетного финансового года значение объема осуществленных частной организацией в четвертом квартале отчетного финансового года затрат, предусмотренных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Порядка, больше (меньше) значения объема предоставленных субсидий, то объем субсидий, подлежащих предоставлению в первом квартале очередного финансового года, увеличивается (уменьшается) на значение соответствующей разницы.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7. Субсидии предоставляются на основании Соглашения, заключенного между Министерством и частной организацией в соответствии с типовой формой, установленной Министерством финансов Ульяновской области.</w:t>
      </w:r>
    </w:p>
    <w:p w:rsidR="00737DB9" w:rsidRDefault="00737DB9">
      <w:pPr>
        <w:pStyle w:val="ConsPlusNormal"/>
        <w:spacing w:before="220"/>
        <w:ind w:firstLine="540"/>
        <w:jc w:val="both"/>
      </w:pPr>
      <w:bookmarkStart w:id="7" w:name="P73"/>
      <w:bookmarkEnd w:id="7"/>
      <w:r>
        <w:t>8. Для заключения Соглашения частная организация предоставляет в Министерство: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1) заявление, составленное в произвольной форме и подписанное единоличным исполнительным органом частной организации;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3) копии учредительных документов частной организации, заверенные единоличным исполнительным органом частной организации;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4) копию лицензии на осуществление частной организацией соответствующей образовательной деятельности, заверенную единоличным исполнительным органом частной организации;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5) копию свидетельства о государственной аккредитации образовательной деятельности по образовательным программам среднего профессионального образования, заверенную единоличным исполнительным органом частной организации;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6) справку налогового органа об исполнении частной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DB9" w:rsidRDefault="00737D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7) справку о фактической численности студентов, принятых в частную организацию на обучение по профессиям, специальностям среднего профессионального образования </w:t>
      </w:r>
      <w:proofErr w:type="gramStart"/>
      <w:r>
        <w:t>в пределах</w:t>
      </w:r>
      <w:proofErr w:type="gramEnd"/>
      <w:r>
        <w:t xml:space="preserve"> установленных ей контрольных цифры приема, составленную по форме, утвержденной Министерством;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8) справку о соответствии частной организации требованиям, установленным </w:t>
      </w:r>
      <w:hyperlink w:anchor="P47" w:history="1">
        <w:r>
          <w:rPr>
            <w:color w:val="0000FF"/>
          </w:rPr>
          <w:t>подпунктами 4</w:t>
        </w:r>
      </w:hyperlink>
      <w:r>
        <w:t xml:space="preserve"> </w:t>
      </w:r>
      <w:r>
        <w:lastRenderedPageBreak/>
        <w:t xml:space="preserve">- </w:t>
      </w:r>
      <w:hyperlink w:anchor="P55" w:history="1">
        <w:r>
          <w:rPr>
            <w:color w:val="0000FF"/>
          </w:rPr>
          <w:t>9 пункта 2</w:t>
        </w:r>
      </w:hyperlink>
      <w:r>
        <w:t xml:space="preserve"> настоящего Порядка, подписанную единоличным исполнительным органом частной организации.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9. Министерство в течение 10 рабочих дней со дня поступления документов (копий документов), предусмотренных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проверку соответствия частной организации требованиям, установленным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 заключении Соглашения или об отказе в предоставлении субсидий.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Основаниями для принятия Министерством решения об отказе в предоставлении субсидий являются: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несоответствие частной организации требованиям, установленным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представление частной организацией документов (копий документов), предусмотренных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Порядка, не в полном объеме и (или) наличие в таких документах (копиях документов) неполных и (или) недостоверных сведений.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Не позднее 5 рабочих дней со дня принятия соответствующего решения Министерство направляет частной организации уведомление о принятом решении. При этом в случае принятия решения об отказе в предоставлении субсидий в уведомлении излагаются обстоятельства, послужившие основанием для принятия такого решения.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Уведомление должно быть направлено в форме, обеспечивающей возможность подтверждения факта уведомления.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субсидий и заключении Соглашения Соглашение должно быть заключено в течение 10 рабочих дней со дня получения частной организацией уведомления об указанном решении.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10. В Соглашении предусматриваются: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1) цели, условия, объем и порядок предоставления субсидий, в том числе периодичность и сроки их перечисления;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2) перечень затрат частной организации, подлежащих возмещению за счет субсидий;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3) перечень и формы документов, подтверждающих осуществление частной организацией затрат, подлежащих возмещению за счет субсидий, и сроки их предоставления частной организацией в Министерство для перечисления субсидий, порядок и сроки проверки указанных документов Министерством;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4) согласие частной организации на осуществление Министерством и органами государственного финансового контроля проверок соблюдения условий и порядка предоставления субсидий;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5) порядок и сроки возврата субсидий в областной бюджет Ульяновской области;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 xml:space="preserve">6) условие о согласовании новых условий соглашения о предоставлении субсидии в случае уменьшения Министерству, как получателю средств областного бюджета Ульяновской области, </w:t>
      </w:r>
      <w:r>
        <w:lastRenderedPageBreak/>
        <w:t xml:space="preserve">ранее доведенных лимитов бюджетных обязательств,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приводящего к невозможности предоставления субсидии в размере, определенном таким соглашением, или о расторжении соглашения о предоставлении субсидии в случае </w:t>
      </w:r>
      <w:proofErr w:type="spellStart"/>
      <w:r>
        <w:t>недостижения</w:t>
      </w:r>
      <w:proofErr w:type="spellEnd"/>
      <w:r>
        <w:t xml:space="preserve"> согласия по новым условиям.</w:t>
      </w:r>
    </w:p>
    <w:p w:rsidR="00737DB9" w:rsidRDefault="00737D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11. Перечисление субсидий осуществляется Министерством с лицевого счета, открытого в Министерстве финансов Ульяновской области, на расчетный или корреспондентский счет частной организации, открытый в учреждении Центрального банка Российской Федерации или кредитной организации, не позднее 10 рабочих дней со дня принятия решения Министерством о предоставлении субсидии, по результатам рассмотрения документов (копий документов), предусмотренных Соглашением. В случае обнаружения в представленных частной организацией для перечисления субсидий документах (копиях документов) неполных и (или) недостоверных сведений либо представления указанных документов (копий документов) по истечении сроков, установленных Соглашением, субсидии не перечисляются, о чем частная организация уведомляется Министерством в письменной форме не позднее 5 рабочих дней со дня поступления документов (копий документов) в Министерство.</w:t>
      </w:r>
    </w:p>
    <w:p w:rsidR="00737DB9" w:rsidRDefault="00737DB9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12. Министерство обеспечивает соблюдение частными организациями условий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частными организациями условий и порядка предоставления субсидий.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13. В случае нарушения частной организацией условий и порядка, установленных при предоставлении субсидий, или установления факта предоставления ложных либо намеренно искаженных сведений, выявленных по результатам проведенных Министерством или уполномоченным органом государственного финансового контроля проверок, Министерство обеспечивает возврат субсидий в областной бюджет Ульяновской области путем направления частной организации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737DB9" w:rsidRDefault="00737DB9">
      <w:pPr>
        <w:pStyle w:val="ConsPlusNormal"/>
        <w:spacing w:before="220"/>
        <w:ind w:firstLine="540"/>
        <w:jc w:val="both"/>
      </w:pPr>
      <w:r>
        <w:t>В случае отказа или уклонения частной организации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jc w:val="both"/>
      </w:pPr>
    </w:p>
    <w:p w:rsidR="00737DB9" w:rsidRDefault="00737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737DB9">
      <w:bookmarkStart w:id="8" w:name="_GoBack"/>
      <w:bookmarkEnd w:id="8"/>
    </w:p>
    <w:sectPr w:rsidR="00114264" w:rsidSect="00B7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9"/>
    <w:rsid w:val="00737DB9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2437-9CF3-484F-80FE-1FF7108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288029220A0F5FC6A5F5500B7F74042A9E04C33947889CEB64543E0F5C0365AED9707DC6D4B6347B19829A0295D2j6L5K" TargetMode="External"/><Relationship Id="rId13" Type="http://schemas.openxmlformats.org/officeDocument/2006/relationships/hyperlink" Target="consultantplus://offline/ref=198AD1C982DB7C03945D368D3F4E54055DCDFAFF570B72215B75C55994304DDFDBA43D167A015E0A6CA58D2632C788F3656819849A0197CE6693F5j4L2K" TargetMode="External"/><Relationship Id="rId18" Type="http://schemas.openxmlformats.org/officeDocument/2006/relationships/hyperlink" Target="consultantplus://offline/ref=198AD1C982DB7C03945D368D3F4E54055DCDFAFF570B72215B75C55994304DDFDBA43D167A015E0A6CA58C2032C788F3656819849A0197CE6693F5j4L2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8AD1C982DB7C03945D368D3F4E54055DCDFAFF570B72225C75C55994304DDFDBA43D047A59520B68BB8C232791D9B5j3L1K" TargetMode="External"/><Relationship Id="rId7" Type="http://schemas.openxmlformats.org/officeDocument/2006/relationships/hyperlink" Target="consultantplus://offline/ref=198AD1C982DB7C03945D368D3F4E54055DCDFAFF570B72215B75C55994304DDFDBA43D167A015E0A6CA58D2432C788F3656819849A0197CE6693F5j4L2K" TargetMode="External"/><Relationship Id="rId12" Type="http://schemas.openxmlformats.org/officeDocument/2006/relationships/hyperlink" Target="consultantplus://offline/ref=198AD1C982DB7C03945D368D3F4E54055DCDFAFF570B72215B75C55994304DDFDBA43D167A015E0A6CA58D2432C788F3656819849A0197CE6693F5j4L2K" TargetMode="External"/><Relationship Id="rId17" Type="http://schemas.openxmlformats.org/officeDocument/2006/relationships/hyperlink" Target="consultantplus://offline/ref=198AD1C982DB7C03945D368D3F4E54055DCDFAFF570B72215B75C55994304DDFDBA43D167A015E0A6CA58D2832C788F3656819849A0197CE6693F5j4L2K" TargetMode="External"/><Relationship Id="rId25" Type="http://schemas.openxmlformats.org/officeDocument/2006/relationships/hyperlink" Target="consultantplus://offline/ref=198AD1C982DB7C03945D368D3F4E54055DCDFAFF570470225875C55994304DDFDBA43D167A015E0A6CA4852132C788F3656819849A0197CE6693F5j4L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AD1C982DB7C03945D368D3F4E54055DCDFAFF570470225875C55994304DDFDBA43D167A015E0A6CA48A2632C788F3656819849A0197CE6693F5j4L2K" TargetMode="External"/><Relationship Id="rId20" Type="http://schemas.openxmlformats.org/officeDocument/2006/relationships/hyperlink" Target="consultantplus://offline/ref=198AD1C982DB7C03945D368D3F4E54055DCDFAFF57087D205C75C55994304DDFDBA43D047A59520B68BB8C232791D9B5j3L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AD1C982DB7C03945D368D3F4E54055DCDFAFF570476275975C55994304DDFDBA43D167A015E0A6CA5852332C788F3656819849A0197CE6693F5j4L2K" TargetMode="External"/><Relationship Id="rId11" Type="http://schemas.openxmlformats.org/officeDocument/2006/relationships/hyperlink" Target="consultantplus://offline/ref=198AD1C982DB7C03945D368D3F4E54055DCDFAFF570476275975C55994304DDFDBA43D167A015E0A6CA5852332C788F3656819849A0197CE6693F5j4L2K" TargetMode="External"/><Relationship Id="rId24" Type="http://schemas.openxmlformats.org/officeDocument/2006/relationships/hyperlink" Target="consultantplus://offline/ref=198AD1C982DB7C03945D368D3F4E54055DCDFAFF570B72215B75C55994304DDFDBA43D167A015E0A6CA58C2432C788F3656819849A0197CE6693F5j4L2K" TargetMode="External"/><Relationship Id="rId5" Type="http://schemas.openxmlformats.org/officeDocument/2006/relationships/hyperlink" Target="consultantplus://offline/ref=198AD1C982DB7C03945D368D3F4E54055DCDFAFF570470225875C55994304DDFDBA43D167A015E0A6CA48A2532C788F3656819849A0197CE6693F5j4L2K" TargetMode="External"/><Relationship Id="rId15" Type="http://schemas.openxmlformats.org/officeDocument/2006/relationships/hyperlink" Target="consultantplus://offline/ref=198AD1C982DB7C03945D368D3F4E54055DCDFAFF570B72215B75C55994304DDFDBA43D167A015E0A6CA58D2932C788F3656819849A0197CE6693F5j4L2K" TargetMode="External"/><Relationship Id="rId23" Type="http://schemas.openxmlformats.org/officeDocument/2006/relationships/hyperlink" Target="consultantplus://offline/ref=198AD1C982DB7C03945D368D3F4E54055DCDFAFF570470225875C55994304DDFDBA43D167A015E0A6CA48A2832C788F3656819849A0197CE6693F5j4L2K" TargetMode="External"/><Relationship Id="rId10" Type="http://schemas.openxmlformats.org/officeDocument/2006/relationships/hyperlink" Target="consultantplus://offline/ref=198AD1C982DB7C03945D368D3F4E54055DCDFAFF570470225875C55994304DDFDBA43D167A015E0A6CA48A2532C788F3656819849A0197CE6693F5j4L2K" TargetMode="External"/><Relationship Id="rId19" Type="http://schemas.openxmlformats.org/officeDocument/2006/relationships/hyperlink" Target="consultantplus://offline/ref=198AD1C982DB7C03945D368D3F4E54055DCDFAFF570476275975C55994304DDFDBA43D167A015E0A6CA5852332C788F3656819849A0197CE6693F5j4L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8AD1C982DB7C03945D368D3F4E54055DCDFAFF510574225975C55994304DDFDBA43D047A59520B68BB8C232791D9B5j3L1K" TargetMode="External"/><Relationship Id="rId14" Type="http://schemas.openxmlformats.org/officeDocument/2006/relationships/hyperlink" Target="consultantplus://offline/ref=198AD1C982DB7C03945D368D3F4E54055DCDFAFF570470225875C55994304DDFDBA43D167A015E0A6CA48A2732C788F3656819849A0197CE6693F5j4L2K" TargetMode="External"/><Relationship Id="rId22" Type="http://schemas.openxmlformats.org/officeDocument/2006/relationships/hyperlink" Target="consultantplus://offline/ref=198AD1C982DB7C03945D368D3F4E54055DCDFAFF570B72215B75C55994304DDFDBA43D167A015E0A6CA58C2232C788F3656819849A0197CE6693F5j4L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2021-12-14T10:11:00Z</dcterms:created>
  <dcterms:modified xsi:type="dcterms:W3CDTF">2021-12-14T10:12:00Z</dcterms:modified>
</cp:coreProperties>
</file>