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F0" w:rsidRDefault="00F66DF0" w:rsidP="00F66DF0">
      <w:pPr>
        <w:keepNext/>
        <w:spacing w:after="0" w:line="240" w:lineRule="auto"/>
        <w:jc w:val="right"/>
        <w:rPr>
          <w:rFonts w:ascii="PT Astra Serif" w:hAnsi="PT Astra Serif"/>
          <w:i/>
          <w:color w:val="000000"/>
          <w:sz w:val="28"/>
          <w:szCs w:val="28"/>
        </w:rPr>
      </w:pPr>
      <w:r w:rsidRPr="00F66DF0">
        <w:rPr>
          <w:rFonts w:ascii="PT Astra Serif" w:hAnsi="PT Astra Serif"/>
          <w:i/>
          <w:sz w:val="28"/>
          <w:szCs w:val="28"/>
        </w:rPr>
        <w:t>В</w:t>
      </w:r>
      <w:r w:rsidR="004C0D7A" w:rsidRPr="00F66DF0">
        <w:rPr>
          <w:rFonts w:ascii="PT Astra Serif" w:hAnsi="PT Astra Serif"/>
          <w:i/>
          <w:sz w:val="28"/>
          <w:szCs w:val="28"/>
        </w:rPr>
        <w:t xml:space="preserve">ыступление  </w:t>
      </w:r>
      <w:r w:rsidR="0042599D" w:rsidRPr="00F66DF0">
        <w:rPr>
          <w:rFonts w:ascii="PT Astra Serif" w:hAnsi="PT Astra Serif"/>
          <w:i/>
          <w:color w:val="000000"/>
          <w:sz w:val="28"/>
          <w:szCs w:val="28"/>
        </w:rPr>
        <w:t xml:space="preserve"> Дубенюк Е.Л.</w:t>
      </w:r>
      <w:r w:rsidRPr="00F66DF0">
        <w:rPr>
          <w:rFonts w:ascii="PT Astra Serif" w:hAnsi="PT Astra Serif"/>
          <w:i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i/>
          <w:sz w:val="28"/>
          <w:szCs w:val="28"/>
        </w:rPr>
        <w:t xml:space="preserve">главного </w:t>
      </w:r>
      <w:r w:rsidRPr="00F66DF0">
        <w:rPr>
          <w:rFonts w:ascii="PT Astra Serif" w:hAnsi="PT Astra Serif"/>
          <w:i/>
          <w:sz w:val="28"/>
          <w:szCs w:val="28"/>
        </w:rPr>
        <w:t xml:space="preserve"> специалист</w:t>
      </w:r>
      <w:r>
        <w:rPr>
          <w:rFonts w:ascii="PT Astra Serif" w:hAnsi="PT Astra Serif"/>
          <w:i/>
          <w:sz w:val="28"/>
          <w:szCs w:val="28"/>
        </w:rPr>
        <w:t>а</w:t>
      </w:r>
      <w:r w:rsidRPr="00F66DF0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F66DF0">
        <w:rPr>
          <w:rFonts w:ascii="PT Astra Serif" w:hAnsi="PT Astra Serif"/>
          <w:i/>
          <w:sz w:val="28"/>
          <w:szCs w:val="28"/>
        </w:rPr>
        <w:t xml:space="preserve">отдела обеспечения комплексной безопасности </w:t>
      </w:r>
      <w:r w:rsidRPr="00F66DF0">
        <w:rPr>
          <w:rFonts w:ascii="PT Astra Serif" w:hAnsi="PT Astra Serif"/>
          <w:i/>
          <w:color w:val="000000"/>
          <w:sz w:val="28"/>
          <w:szCs w:val="28"/>
        </w:rPr>
        <w:t xml:space="preserve">Министерства </w:t>
      </w:r>
      <w:r>
        <w:rPr>
          <w:rFonts w:ascii="PT Astra Serif" w:hAnsi="PT Astra Serif"/>
          <w:i/>
          <w:color w:val="000000"/>
          <w:sz w:val="28"/>
          <w:szCs w:val="28"/>
        </w:rPr>
        <w:t xml:space="preserve">образования и науки </w:t>
      </w:r>
    </w:p>
    <w:p w:rsidR="00F66DF0" w:rsidRPr="00F66DF0" w:rsidRDefault="00F66DF0" w:rsidP="00F66DF0">
      <w:pPr>
        <w:keepNext/>
        <w:spacing w:after="0" w:line="240" w:lineRule="auto"/>
        <w:jc w:val="right"/>
        <w:rPr>
          <w:rFonts w:ascii="PT Astra Serif" w:hAnsi="PT Astra Serif"/>
          <w:i/>
          <w:color w:val="000000"/>
          <w:sz w:val="28"/>
          <w:szCs w:val="28"/>
        </w:rPr>
      </w:pPr>
      <w:r>
        <w:rPr>
          <w:rFonts w:ascii="PT Astra Serif" w:hAnsi="PT Astra Serif"/>
          <w:i/>
          <w:color w:val="000000"/>
          <w:sz w:val="28"/>
          <w:szCs w:val="28"/>
        </w:rPr>
        <w:t xml:space="preserve">Ульяновской </w:t>
      </w:r>
      <w:r w:rsidRPr="00F66DF0">
        <w:rPr>
          <w:rFonts w:ascii="PT Astra Serif" w:hAnsi="PT Astra Serif"/>
          <w:i/>
          <w:color w:val="000000"/>
          <w:sz w:val="28"/>
          <w:szCs w:val="28"/>
        </w:rPr>
        <w:t>области</w:t>
      </w:r>
    </w:p>
    <w:p w:rsidR="0042599D" w:rsidRPr="00F66DF0" w:rsidRDefault="0042599D" w:rsidP="005F0142">
      <w:pPr>
        <w:spacing w:after="0" w:line="240" w:lineRule="auto"/>
        <w:ind w:firstLine="709"/>
        <w:jc w:val="right"/>
        <w:rPr>
          <w:rFonts w:ascii="PT Astra Serif" w:hAnsi="PT Astra Serif"/>
          <w:i/>
          <w:color w:val="000000"/>
          <w:sz w:val="28"/>
          <w:szCs w:val="28"/>
        </w:rPr>
      </w:pPr>
    </w:p>
    <w:p w:rsidR="001E7EF4" w:rsidRPr="001E7EF4" w:rsidRDefault="001E7EF4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3202A2" w:rsidRPr="001E7EF4" w:rsidRDefault="00953029" w:rsidP="005F0142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«</w:t>
      </w:r>
      <w:r w:rsidR="0042599D" w:rsidRPr="001E7EF4">
        <w:rPr>
          <w:rFonts w:ascii="PT Astra Serif" w:hAnsi="PT Astra Serif"/>
          <w:b/>
          <w:color w:val="000000"/>
          <w:sz w:val="28"/>
          <w:szCs w:val="28"/>
        </w:rPr>
        <w:t>Об организации социального питания в образовательных организациях</w:t>
      </w:r>
      <w:r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1E7EF4" w:rsidRPr="001E7EF4" w:rsidRDefault="001E7EF4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5317D" w:rsidRPr="001E7EF4" w:rsidRDefault="001E7EF4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 w:cs="Times New Roman"/>
          <w:sz w:val="28"/>
          <w:szCs w:val="28"/>
        </w:rPr>
        <w:t>При о</w:t>
      </w:r>
      <w:r w:rsidR="0046422F" w:rsidRPr="001E7EF4">
        <w:rPr>
          <w:rFonts w:ascii="PT Astra Serif" w:hAnsi="PT Astra Serif" w:cs="Times New Roman"/>
          <w:sz w:val="28"/>
          <w:szCs w:val="28"/>
        </w:rPr>
        <w:t xml:space="preserve">рганизация </w:t>
      </w:r>
      <w:r w:rsidR="0008665B" w:rsidRPr="001E7EF4">
        <w:rPr>
          <w:rFonts w:ascii="PT Astra Serif" w:hAnsi="PT Astra Serif" w:cs="Times New Roman"/>
          <w:sz w:val="28"/>
          <w:szCs w:val="28"/>
        </w:rPr>
        <w:t>горячего</w:t>
      </w:r>
      <w:r w:rsidR="0046422F" w:rsidRPr="001E7EF4">
        <w:rPr>
          <w:rFonts w:ascii="PT Astra Serif" w:hAnsi="PT Astra Serif" w:cs="Times New Roman"/>
          <w:sz w:val="28"/>
          <w:szCs w:val="28"/>
        </w:rPr>
        <w:t xml:space="preserve"> питания </w:t>
      </w:r>
      <w:r w:rsidR="0008665B" w:rsidRPr="001E7EF4">
        <w:rPr>
          <w:rFonts w:ascii="PT Astra Serif" w:hAnsi="PT Astra Serif" w:cs="Times New Roman"/>
          <w:sz w:val="28"/>
          <w:szCs w:val="28"/>
        </w:rPr>
        <w:t xml:space="preserve">в образовательных организациях Ульяновской области в новом 2019/20 учебном году </w:t>
      </w:r>
      <w:r w:rsidR="0015317D" w:rsidRPr="001E7EF4">
        <w:rPr>
          <w:rFonts w:ascii="PT Astra Serif" w:hAnsi="PT Astra Serif"/>
          <w:sz w:val="28"/>
          <w:szCs w:val="28"/>
        </w:rPr>
        <w:t xml:space="preserve">необходимо скоординировать работу по решению </w:t>
      </w:r>
      <w:r w:rsidRPr="001E7EF4">
        <w:rPr>
          <w:rFonts w:ascii="PT Astra Serif" w:hAnsi="PT Astra Serif"/>
          <w:sz w:val="28"/>
          <w:szCs w:val="28"/>
        </w:rPr>
        <w:t xml:space="preserve">следующих </w:t>
      </w:r>
      <w:r w:rsidR="0015317D" w:rsidRPr="001E7EF4">
        <w:rPr>
          <w:rFonts w:ascii="PT Astra Serif" w:hAnsi="PT Astra Serif"/>
          <w:sz w:val="28"/>
          <w:szCs w:val="28"/>
        </w:rPr>
        <w:t>задач:</w:t>
      </w:r>
    </w:p>
    <w:p w:rsidR="0015317D" w:rsidRPr="001E7EF4" w:rsidRDefault="001E7EF4" w:rsidP="001E7EF4">
      <w:pPr>
        <w:pStyle w:val="a6"/>
        <w:rPr>
          <w:rFonts w:ascii="PT Astra Serif" w:hAnsi="PT Astra Serif"/>
          <w:szCs w:val="28"/>
          <w:lang w:val="ru-RU"/>
        </w:rPr>
      </w:pPr>
      <w:r w:rsidRPr="001E7EF4">
        <w:rPr>
          <w:rFonts w:ascii="PT Astra Serif" w:hAnsi="PT Astra Serif"/>
          <w:b/>
          <w:szCs w:val="28"/>
          <w:u w:val="single"/>
          <w:lang w:val="ru-RU"/>
        </w:rPr>
        <w:t>З</w:t>
      </w:r>
      <w:r w:rsidR="003315C2" w:rsidRPr="001E7EF4">
        <w:rPr>
          <w:rFonts w:ascii="PT Astra Serif" w:hAnsi="PT Astra Serif"/>
          <w:b/>
          <w:szCs w:val="28"/>
          <w:u w:val="single"/>
          <w:lang w:val="ru-RU"/>
        </w:rPr>
        <w:t>адача</w:t>
      </w:r>
      <w:r w:rsidRPr="001E7EF4">
        <w:rPr>
          <w:rFonts w:ascii="PT Astra Serif" w:hAnsi="PT Astra Serif"/>
          <w:b/>
          <w:szCs w:val="28"/>
          <w:u w:val="single"/>
          <w:lang w:val="ru-RU"/>
        </w:rPr>
        <w:t xml:space="preserve"> 1.</w:t>
      </w:r>
      <w:r w:rsidR="003315C2" w:rsidRPr="001E7EF4">
        <w:rPr>
          <w:rFonts w:ascii="PT Astra Serif" w:hAnsi="PT Astra Serif"/>
          <w:szCs w:val="28"/>
          <w:lang w:val="ru-RU"/>
        </w:rPr>
        <w:t xml:space="preserve"> П</w:t>
      </w:r>
      <w:r w:rsidR="0015317D" w:rsidRPr="001E7EF4">
        <w:rPr>
          <w:rFonts w:ascii="PT Astra Serif" w:hAnsi="PT Astra Serif"/>
          <w:szCs w:val="28"/>
          <w:lang w:val="ru-RU"/>
        </w:rPr>
        <w:t>роведение мониторинга организации питания в целях корректировки деятельности управляемых структур.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В соответствии с результатами мониторинга проводимого Министерством образования и науки Ульяновской области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Горячим питанием охвачено </w:t>
      </w:r>
      <w:r w:rsidRPr="001E7EF4">
        <w:rPr>
          <w:rFonts w:ascii="PT Astra Serif" w:hAnsi="PT Astra Serif"/>
          <w:b/>
          <w:sz w:val="28"/>
          <w:szCs w:val="28"/>
        </w:rPr>
        <w:t>85551</w:t>
      </w:r>
      <w:r w:rsidRPr="001E7EF4">
        <w:rPr>
          <w:rFonts w:ascii="PT Astra Serif" w:hAnsi="PT Astra Serif"/>
          <w:sz w:val="28"/>
          <w:szCs w:val="28"/>
        </w:rPr>
        <w:t xml:space="preserve"> обучающийся, что составляет 72,44%. Для начала учебного года ситуация типична, так в сентябре прошлого учебного года охват питающихся составлял 65,66%. Таким образом в сравнении с прошлым годом охват увеличился на 4,6%.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Однако, цель поставленная Губернатором -  89% охвата горячим питанием и к началу 2 четверти нам необходимо выйти на данный показатель. 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На текущий момент горячим одноразовым питанием (или завтрак или обед) охвачено 54678 обучающихся, двухразовым питанием (завтрак и обед) охвачено 30873 обучающихся.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Составлен рейтинг МО по охвату горячим питанием, в соответствии с которым на показатель 89% и выше вышли 12 МО: Базарносызганский, Барышский, Вешкаймский, Кузоватовский, Майнский, Мелекесский, Новомалыклинский, Павловский, Радищевский, Строкулаткинский, Цильнинский и Чердаклинский районы.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7EF4">
        <w:rPr>
          <w:rFonts w:ascii="PT Astra Serif" w:hAnsi="PT Astra Serif"/>
          <w:b/>
          <w:sz w:val="28"/>
          <w:szCs w:val="28"/>
        </w:rPr>
        <w:t>Самый низкий процент охвата в городах: Димитровград 44,58% и Новоульяновск – 54,4%.</w:t>
      </w:r>
    </w:p>
    <w:p w:rsidR="0015317D" w:rsidRPr="001E7EF4" w:rsidRDefault="001E7EF4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b/>
          <w:i/>
          <w:sz w:val="28"/>
          <w:szCs w:val="28"/>
        </w:rPr>
        <w:t>Р</w:t>
      </w:r>
      <w:r w:rsidR="0015317D" w:rsidRPr="001E7EF4">
        <w:rPr>
          <w:rFonts w:ascii="PT Astra Serif" w:hAnsi="PT Astra Serif"/>
          <w:b/>
          <w:i/>
          <w:sz w:val="28"/>
          <w:szCs w:val="28"/>
        </w:rPr>
        <w:t>екомендуе</w:t>
      </w:r>
      <w:r w:rsidRPr="001E7EF4">
        <w:rPr>
          <w:rFonts w:ascii="PT Astra Serif" w:hAnsi="PT Astra Serif"/>
          <w:b/>
          <w:i/>
          <w:sz w:val="28"/>
          <w:szCs w:val="28"/>
        </w:rPr>
        <w:t>м</w:t>
      </w:r>
      <w:r w:rsidR="0015317D" w:rsidRPr="001E7EF4">
        <w:rPr>
          <w:rFonts w:ascii="PT Astra Serif" w:hAnsi="PT Astra Serif"/>
          <w:b/>
          <w:i/>
          <w:sz w:val="28"/>
          <w:szCs w:val="28"/>
        </w:rPr>
        <w:t xml:space="preserve"> </w:t>
      </w:r>
      <w:r w:rsidR="0015317D" w:rsidRPr="001E7EF4">
        <w:rPr>
          <w:rFonts w:ascii="PT Astra Serif" w:hAnsi="PT Astra Serif"/>
          <w:i/>
          <w:sz w:val="28"/>
          <w:szCs w:val="28"/>
        </w:rPr>
        <w:t>данным муниципальным образованиям: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1. провести анкетирование среди всех участников образовательного процесса (обучающихся, педагогов и родителей) с целью выяснения причин низкого охвата горячим питанием во время образовательного процесса.</w:t>
      </w:r>
    </w:p>
    <w:p w:rsidR="0015317D" w:rsidRPr="001E7EF4" w:rsidRDefault="0015317D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2. составить план мероприятий по увеличению охвата горячим питанием обучающихся и представить его в Министерство до 1.11.2019</w:t>
      </w:r>
      <w:r w:rsidRPr="001E7EF4">
        <w:rPr>
          <w:rFonts w:ascii="PT Astra Serif" w:hAnsi="PT Astra Serif"/>
          <w:sz w:val="28"/>
          <w:szCs w:val="28"/>
        </w:rPr>
        <w:t>.</w:t>
      </w:r>
    </w:p>
    <w:p w:rsidR="0015317D" w:rsidRPr="001E7EF4" w:rsidRDefault="0015317D" w:rsidP="001E7EF4">
      <w:pPr>
        <w:pStyle w:val="a6"/>
        <w:ind w:firstLine="709"/>
        <w:rPr>
          <w:rFonts w:ascii="PT Astra Serif" w:hAnsi="PT Astra Serif"/>
          <w:szCs w:val="28"/>
          <w:lang w:val="ru-RU"/>
        </w:rPr>
      </w:pPr>
    </w:p>
    <w:p w:rsidR="0015317D" w:rsidRPr="001E7EF4" w:rsidRDefault="001E7EF4" w:rsidP="001E7EF4">
      <w:pPr>
        <w:pStyle w:val="a6"/>
        <w:rPr>
          <w:rFonts w:ascii="PT Astra Serif" w:hAnsi="PT Astra Serif"/>
          <w:szCs w:val="28"/>
          <w:lang w:val="ru-RU"/>
        </w:rPr>
      </w:pPr>
      <w:r w:rsidRPr="001E7EF4">
        <w:rPr>
          <w:rFonts w:ascii="PT Astra Serif" w:hAnsi="PT Astra Serif"/>
          <w:b/>
          <w:szCs w:val="28"/>
          <w:u w:val="single"/>
          <w:lang w:val="ru-RU"/>
        </w:rPr>
        <w:t>З</w:t>
      </w:r>
      <w:r w:rsidR="003315C2" w:rsidRPr="001E7EF4">
        <w:rPr>
          <w:rFonts w:ascii="PT Astra Serif" w:hAnsi="PT Astra Serif"/>
          <w:b/>
          <w:szCs w:val="28"/>
          <w:u w:val="single"/>
          <w:lang w:val="ru-RU"/>
        </w:rPr>
        <w:t>адача</w:t>
      </w:r>
      <w:r w:rsidRPr="001E7EF4">
        <w:rPr>
          <w:rFonts w:ascii="PT Astra Serif" w:hAnsi="PT Astra Serif"/>
          <w:b/>
          <w:szCs w:val="28"/>
          <w:u w:val="single"/>
          <w:lang w:val="ru-RU"/>
        </w:rPr>
        <w:t xml:space="preserve"> 2.</w:t>
      </w:r>
      <w:r w:rsidR="003315C2" w:rsidRPr="001E7EF4">
        <w:rPr>
          <w:rFonts w:ascii="PT Astra Serif" w:hAnsi="PT Astra Serif"/>
          <w:szCs w:val="28"/>
          <w:lang w:val="ru-RU"/>
        </w:rPr>
        <w:t xml:space="preserve"> О</w:t>
      </w:r>
      <w:r w:rsidR="0015317D" w:rsidRPr="001E7EF4">
        <w:rPr>
          <w:rFonts w:ascii="PT Astra Serif" w:hAnsi="PT Astra Serif"/>
          <w:szCs w:val="28"/>
          <w:lang w:val="ru-RU"/>
        </w:rPr>
        <w:t>беспечение соответствия школьного питания уст</w:t>
      </w:r>
      <w:r w:rsidR="003315C2" w:rsidRPr="001E7EF4">
        <w:rPr>
          <w:rFonts w:ascii="PT Astra Serif" w:hAnsi="PT Astra Serif"/>
          <w:szCs w:val="28"/>
          <w:lang w:val="ru-RU"/>
        </w:rPr>
        <w:t xml:space="preserve">ановленным нормам и требованиям, в том числе </w:t>
      </w:r>
      <w:r>
        <w:rPr>
          <w:rFonts w:ascii="PT Astra Serif" w:hAnsi="PT Astra Serif"/>
          <w:szCs w:val="28"/>
          <w:lang w:val="ru-RU"/>
        </w:rPr>
        <w:t>к безопасности и качеству.</w:t>
      </w:r>
    </w:p>
    <w:p w:rsidR="003315C2" w:rsidRPr="001E7EF4" w:rsidRDefault="003315C2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Вне зависимости от модели организации питания (самостоятельно или аутсорсинг) в 391 образовательной организации Ульяновской области имеются пищеблоки осуществляющие производство рационов непосредственно в месте их распределения. В 2 начальных </w:t>
      </w:r>
      <w:r w:rsidR="001E7EF4" w:rsidRPr="001E7EF4">
        <w:rPr>
          <w:rFonts w:ascii="PT Astra Serif" w:hAnsi="PT Astra Serif"/>
          <w:sz w:val="28"/>
          <w:szCs w:val="28"/>
        </w:rPr>
        <w:t>малокомплектных</w:t>
      </w:r>
      <w:r w:rsidRPr="001E7EF4">
        <w:rPr>
          <w:rFonts w:ascii="PT Astra Serif" w:hAnsi="PT Astra Serif"/>
          <w:sz w:val="28"/>
          <w:szCs w:val="28"/>
        </w:rPr>
        <w:t xml:space="preserve"> </w:t>
      </w:r>
      <w:r w:rsidRPr="001E7EF4">
        <w:rPr>
          <w:rFonts w:ascii="PT Astra Serif" w:hAnsi="PT Astra Serif"/>
          <w:sz w:val="28"/>
          <w:szCs w:val="28"/>
        </w:rPr>
        <w:lastRenderedPageBreak/>
        <w:t>сельских школах Николаевского района и</w:t>
      </w:r>
      <w:r w:rsidR="000B20B1" w:rsidRPr="001E7EF4">
        <w:rPr>
          <w:rFonts w:ascii="PT Astra Serif" w:hAnsi="PT Astra Serif"/>
          <w:sz w:val="28"/>
          <w:szCs w:val="28"/>
        </w:rPr>
        <w:t xml:space="preserve"> 1 СШ</w:t>
      </w:r>
      <w:r w:rsidRPr="001E7EF4">
        <w:rPr>
          <w:rFonts w:ascii="PT Astra Serif" w:hAnsi="PT Astra Serif"/>
          <w:sz w:val="28"/>
          <w:szCs w:val="28"/>
        </w:rPr>
        <w:t xml:space="preserve"> </w:t>
      </w:r>
      <w:r w:rsidR="000B20B1" w:rsidRPr="001E7EF4">
        <w:rPr>
          <w:rFonts w:ascii="PT Astra Serif" w:hAnsi="PT Astra Serif"/>
          <w:sz w:val="28"/>
          <w:szCs w:val="28"/>
        </w:rPr>
        <w:t>Кузоватовского района</w:t>
      </w:r>
      <w:r w:rsidRPr="001E7EF4">
        <w:rPr>
          <w:rFonts w:ascii="PT Astra Serif" w:hAnsi="PT Astra Serif"/>
          <w:sz w:val="28"/>
          <w:szCs w:val="28"/>
        </w:rPr>
        <w:t xml:space="preserve"> организованы буфеты-раздаточные.</w:t>
      </w:r>
    </w:p>
    <w:p w:rsidR="003315C2" w:rsidRPr="001E7EF4" w:rsidRDefault="003315C2" w:rsidP="001E7EF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Все пищеблоки, согласно действующему санитарному законодательству, работают на продовольственном сырье, из которого производят и реализуют готовые блюда. </w:t>
      </w:r>
    </w:p>
    <w:p w:rsidR="003315C2" w:rsidRPr="001E7EF4" w:rsidRDefault="003315C2" w:rsidP="001E7EF4">
      <w:pPr>
        <w:pStyle w:val="a6"/>
        <w:ind w:firstLine="709"/>
        <w:rPr>
          <w:rFonts w:ascii="PT Astra Serif" w:hAnsi="PT Astra Serif"/>
          <w:szCs w:val="28"/>
          <w:lang w:val="ru-RU"/>
        </w:rPr>
      </w:pPr>
      <w:r w:rsidRPr="001E7EF4">
        <w:rPr>
          <w:rFonts w:ascii="PT Astra Serif" w:hAnsi="PT Astra Serif"/>
          <w:szCs w:val="28"/>
          <w:lang w:val="ru-RU"/>
        </w:rPr>
        <w:t xml:space="preserve">В соответствии с результатами мониторингов из общего количества общеобразовательных организаций только </w:t>
      </w:r>
      <w:r w:rsidRPr="001E7EF4">
        <w:rPr>
          <w:rFonts w:ascii="PT Astra Serif" w:hAnsi="PT Astra Serif"/>
          <w:b/>
          <w:szCs w:val="28"/>
          <w:lang w:val="ru-RU"/>
        </w:rPr>
        <w:t>19% имеют пищеблоки с полным</w:t>
      </w:r>
      <w:r w:rsidRPr="001E7EF4">
        <w:rPr>
          <w:rFonts w:ascii="PT Astra Serif" w:hAnsi="PT Astra Serif"/>
          <w:szCs w:val="28"/>
          <w:lang w:val="ru-RU"/>
        </w:rPr>
        <w:t xml:space="preserve"> набором требуемых производственных помещений.</w:t>
      </w:r>
    </w:p>
    <w:p w:rsidR="000B20B1" w:rsidRPr="001E7EF4" w:rsidRDefault="003315C2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Вынуждены констатировать, что объемно-планировочные возможности школьных пищеблоков в большинстве случаев (около </w:t>
      </w:r>
      <w:r w:rsidRPr="001E7EF4">
        <w:rPr>
          <w:rFonts w:ascii="PT Astra Serif" w:hAnsi="PT Astra Serif"/>
          <w:b/>
          <w:sz w:val="28"/>
          <w:szCs w:val="28"/>
        </w:rPr>
        <w:t>80%) не позволяют разместить все необходимые</w:t>
      </w:r>
      <w:r w:rsidRPr="001E7EF4">
        <w:rPr>
          <w:rFonts w:ascii="PT Astra Serif" w:hAnsi="PT Astra Serif"/>
          <w:sz w:val="28"/>
          <w:szCs w:val="28"/>
        </w:rPr>
        <w:t xml:space="preserve"> для столовой полного цикла </w:t>
      </w:r>
      <w:r w:rsidRPr="001E7EF4">
        <w:rPr>
          <w:rFonts w:ascii="PT Astra Serif" w:hAnsi="PT Astra Serif"/>
          <w:b/>
          <w:sz w:val="28"/>
          <w:szCs w:val="28"/>
        </w:rPr>
        <w:t>цеха и помещения.</w:t>
      </w:r>
      <w:r w:rsidR="000B20B1" w:rsidRPr="001E7EF4">
        <w:rPr>
          <w:rFonts w:ascii="PT Astra Serif" w:hAnsi="PT Astra Serif"/>
          <w:b/>
          <w:sz w:val="28"/>
          <w:szCs w:val="28"/>
        </w:rPr>
        <w:t xml:space="preserve"> </w:t>
      </w:r>
    </w:p>
    <w:p w:rsidR="000B20B1" w:rsidRPr="001E7EF4" w:rsidRDefault="000B20B1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Просим обратить внимание, что в</w:t>
      </w:r>
      <w:r w:rsidR="003315C2" w:rsidRPr="001E7EF4">
        <w:rPr>
          <w:rFonts w:ascii="PT Astra Serif" w:hAnsi="PT Astra Serif"/>
          <w:sz w:val="28"/>
          <w:szCs w:val="28"/>
        </w:rPr>
        <w:t xml:space="preserve">о всех муниципальных общеобразовательных организациях </w:t>
      </w:r>
      <w:r w:rsidRPr="001E7EF4">
        <w:rPr>
          <w:rFonts w:ascii="PT Astra Serif" w:hAnsi="PT Astra Serif"/>
          <w:sz w:val="28"/>
          <w:szCs w:val="28"/>
        </w:rPr>
        <w:t xml:space="preserve">должна быть </w:t>
      </w:r>
      <w:r w:rsidR="003315C2" w:rsidRPr="001E7EF4">
        <w:rPr>
          <w:rFonts w:ascii="PT Astra Serif" w:hAnsi="PT Astra Serif"/>
          <w:sz w:val="28"/>
          <w:szCs w:val="28"/>
        </w:rPr>
        <w:t>обеспеч</w:t>
      </w:r>
      <w:r w:rsidRPr="001E7EF4">
        <w:rPr>
          <w:rFonts w:ascii="PT Astra Serif" w:hAnsi="PT Astra Serif"/>
          <w:sz w:val="28"/>
          <w:szCs w:val="28"/>
        </w:rPr>
        <w:t>ена</w:t>
      </w:r>
      <w:r w:rsidR="003315C2" w:rsidRPr="001E7EF4">
        <w:rPr>
          <w:rFonts w:ascii="PT Astra Serif" w:hAnsi="PT Astra Serif"/>
          <w:sz w:val="28"/>
          <w:szCs w:val="28"/>
        </w:rPr>
        <w:t xml:space="preserve"> возможность двухразового питания – завтрак и обед. В организациях с группами продленного дня обучающиеся обеспечиваются третьим приемом пищи в виде полдника. </w:t>
      </w:r>
    </w:p>
    <w:p w:rsidR="000B20B1" w:rsidRPr="001E7EF4" w:rsidRDefault="000B20B1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Во исполнение требования санитарного законодательства по организации 2-х разового питания </w:t>
      </w:r>
      <w:r w:rsidRPr="001E7EF4">
        <w:rPr>
          <w:rFonts w:ascii="PT Astra Serif" w:hAnsi="PT Astra Serif"/>
          <w:b/>
          <w:sz w:val="28"/>
          <w:szCs w:val="28"/>
        </w:rPr>
        <w:t>рекомендуем:</w:t>
      </w:r>
    </w:p>
    <w:p w:rsidR="000B20B1" w:rsidRPr="001E7EF4" w:rsidRDefault="000B20B1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Провести проверку обязательной документации пищеблоков. Проверить наличие цикличного меню на 2 приема пищи</w:t>
      </w:r>
    </w:p>
    <w:p w:rsidR="000B20B1" w:rsidRPr="001E7EF4" w:rsidRDefault="000B20B1" w:rsidP="001E7EF4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Технологические карты на каждое блюдо меню</w:t>
      </w:r>
    </w:p>
    <w:p w:rsidR="000B20B1" w:rsidRPr="001E7EF4" w:rsidRDefault="000B20B1" w:rsidP="001E7EF4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Калькуляционные карточки на каждое блюдо меню</w:t>
      </w:r>
    </w:p>
    <w:p w:rsidR="000B20B1" w:rsidRPr="001E7EF4" w:rsidRDefault="000B20B1" w:rsidP="001E7EF4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 xml:space="preserve">Протоколы родительских собраний </w:t>
      </w:r>
    </w:p>
    <w:p w:rsidR="000B20B1" w:rsidRPr="001E7EF4" w:rsidRDefault="000B20B1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Просим особое внимание обратить </w:t>
      </w:r>
      <w:r w:rsidRPr="001E7EF4">
        <w:rPr>
          <w:rFonts w:ascii="PT Astra Serif" w:hAnsi="PT Astra Serif"/>
          <w:b/>
          <w:sz w:val="28"/>
          <w:szCs w:val="28"/>
        </w:rPr>
        <w:t xml:space="preserve">на безопасность и качество </w:t>
      </w:r>
      <w:r w:rsidRPr="001E7EF4">
        <w:rPr>
          <w:rFonts w:ascii="PT Astra Serif" w:hAnsi="PT Astra Serif"/>
          <w:sz w:val="28"/>
          <w:szCs w:val="28"/>
        </w:rPr>
        <w:t>пищевой продукции поступающей в образовательные организации</w:t>
      </w:r>
    </w:p>
    <w:p w:rsidR="003315C2" w:rsidRPr="001E7EF4" w:rsidRDefault="003315C2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У всех общеобразовательных организаций, а так же операторов питания </w:t>
      </w:r>
      <w:r w:rsidR="000B20B1" w:rsidRPr="001E7EF4">
        <w:rPr>
          <w:rFonts w:ascii="PT Astra Serif" w:hAnsi="PT Astra Serif"/>
          <w:sz w:val="28"/>
          <w:szCs w:val="28"/>
        </w:rPr>
        <w:t xml:space="preserve">должны быть </w:t>
      </w:r>
      <w:r w:rsidRPr="001E7EF4">
        <w:rPr>
          <w:rFonts w:ascii="PT Astra Serif" w:hAnsi="PT Astra Serif"/>
          <w:sz w:val="28"/>
          <w:szCs w:val="28"/>
        </w:rPr>
        <w:t xml:space="preserve">заключены договоры </w:t>
      </w:r>
      <w:r w:rsidRPr="001E7EF4">
        <w:rPr>
          <w:rFonts w:ascii="PT Astra Serif" w:hAnsi="PT Astra Serif"/>
          <w:b/>
          <w:sz w:val="28"/>
          <w:szCs w:val="28"/>
        </w:rPr>
        <w:t>с аккредитованными лабораториями,</w:t>
      </w:r>
      <w:r w:rsidRPr="001E7EF4">
        <w:rPr>
          <w:rFonts w:ascii="PT Astra Serif" w:hAnsi="PT Astra Serif"/>
          <w:sz w:val="28"/>
          <w:szCs w:val="28"/>
        </w:rPr>
        <w:t xml:space="preserve"> в которых проводится лабораторный анализ, как входящих продуктов питания, так и готовых рационов питания</w:t>
      </w:r>
      <w:r w:rsidR="000B20B1" w:rsidRPr="001E7EF4">
        <w:rPr>
          <w:rFonts w:ascii="PT Astra Serif" w:hAnsi="PT Astra Serif"/>
          <w:sz w:val="28"/>
          <w:szCs w:val="28"/>
        </w:rPr>
        <w:t xml:space="preserve"> (суточных проб)</w:t>
      </w:r>
      <w:r w:rsidRPr="001E7EF4">
        <w:rPr>
          <w:rFonts w:ascii="PT Astra Serif" w:hAnsi="PT Astra Serif"/>
          <w:sz w:val="28"/>
          <w:szCs w:val="28"/>
        </w:rPr>
        <w:t>.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b/>
          <w:sz w:val="28"/>
          <w:szCs w:val="28"/>
        </w:rPr>
        <w:t>Рекомендуем:</w:t>
      </w:r>
      <w:r w:rsidRPr="001E7EF4">
        <w:rPr>
          <w:rFonts w:ascii="PT Astra Serif" w:hAnsi="PT Astra Serif"/>
          <w:sz w:val="28"/>
          <w:szCs w:val="28"/>
        </w:rPr>
        <w:t xml:space="preserve"> </w:t>
      </w:r>
    </w:p>
    <w:p w:rsidR="0009627C" w:rsidRPr="001E7EF4" w:rsidRDefault="00193498" w:rsidP="001E7EF4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В</w:t>
      </w:r>
      <w:r w:rsidR="0009627C" w:rsidRPr="001E7EF4">
        <w:rPr>
          <w:rFonts w:ascii="PT Astra Serif" w:hAnsi="PT Astra Serif"/>
          <w:i/>
          <w:sz w:val="28"/>
          <w:szCs w:val="28"/>
        </w:rPr>
        <w:t>о всех образовательных организациях должны использоваться информационные порталы (</w:t>
      </w:r>
      <w:r w:rsidR="0009627C" w:rsidRPr="001E7EF4">
        <w:rPr>
          <w:rFonts w:ascii="PT Astra Serif" w:hAnsi="PT Astra Serif"/>
          <w:b/>
          <w:i/>
          <w:sz w:val="28"/>
          <w:szCs w:val="28"/>
        </w:rPr>
        <w:t>ГИР ЗПП  на сайте Роспотребнадзора</w:t>
      </w:r>
      <w:r w:rsidR="0009627C" w:rsidRPr="001E7EF4">
        <w:rPr>
          <w:rFonts w:ascii="PT Astra Serif" w:hAnsi="PT Astra Serif"/>
          <w:i/>
          <w:sz w:val="28"/>
          <w:szCs w:val="28"/>
        </w:rPr>
        <w:t xml:space="preserve"> – о недобросовестных производителях, </w:t>
      </w:r>
      <w:r w:rsidR="0009627C" w:rsidRPr="001E7EF4">
        <w:rPr>
          <w:rFonts w:ascii="PT Astra Serif" w:hAnsi="PT Astra Serif"/>
          <w:b/>
          <w:i/>
          <w:sz w:val="28"/>
          <w:szCs w:val="28"/>
        </w:rPr>
        <w:t>Единый реестр на сайте Федеральной службы по аккредитации «Росаккредитация»</w:t>
      </w:r>
      <w:r w:rsidR="0009627C" w:rsidRPr="001E7EF4">
        <w:rPr>
          <w:rFonts w:ascii="PT Astra Serif" w:hAnsi="PT Astra Serif"/>
          <w:i/>
          <w:sz w:val="28"/>
          <w:szCs w:val="28"/>
        </w:rPr>
        <w:t xml:space="preserve"> – где можно проверить действие сертификатов и деклараций о соответствии).</w:t>
      </w:r>
    </w:p>
    <w:p w:rsidR="003315C2" w:rsidRPr="001E7EF4" w:rsidRDefault="000D6FDB" w:rsidP="001E7EF4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i/>
          <w:szCs w:val="28"/>
          <w:lang w:val="ru-RU"/>
        </w:rPr>
      </w:pPr>
      <w:r w:rsidRPr="001E7EF4">
        <w:rPr>
          <w:rFonts w:ascii="PT Astra Serif" w:hAnsi="PT Astra Serif"/>
          <w:i/>
          <w:szCs w:val="28"/>
          <w:lang w:val="ru-RU"/>
        </w:rPr>
        <w:t>в</w:t>
      </w:r>
      <w:r w:rsidR="0009627C" w:rsidRPr="001E7EF4">
        <w:rPr>
          <w:rFonts w:ascii="PT Astra Serif" w:hAnsi="PT Astra Serif"/>
          <w:i/>
          <w:szCs w:val="28"/>
          <w:lang w:val="ru-RU"/>
        </w:rPr>
        <w:t xml:space="preserve"> рамках проверки документации образовательных организаций обратить внимание на договора по поставке продуктов питания. Типичной ошибкой является отсутствие спецификации</w:t>
      </w:r>
      <w:r w:rsidRPr="001E7EF4">
        <w:rPr>
          <w:rFonts w:ascii="PT Astra Serif" w:hAnsi="PT Astra Serif"/>
          <w:i/>
          <w:szCs w:val="28"/>
          <w:lang w:val="ru-RU"/>
        </w:rPr>
        <w:t>, или четкого описания качественных хара</w:t>
      </w:r>
      <w:r w:rsidR="00193498" w:rsidRPr="001E7EF4">
        <w:rPr>
          <w:rFonts w:ascii="PT Astra Serif" w:hAnsi="PT Astra Serif"/>
          <w:i/>
          <w:szCs w:val="28"/>
          <w:lang w:val="ru-RU"/>
        </w:rPr>
        <w:t>ктеристик закупаемых продуктов.</w:t>
      </w:r>
    </w:p>
    <w:p w:rsidR="001E7EF4" w:rsidRDefault="001E7EF4" w:rsidP="001E7EF4">
      <w:pPr>
        <w:pStyle w:val="a6"/>
        <w:rPr>
          <w:rFonts w:ascii="PT Astra Serif" w:hAnsi="PT Astra Serif"/>
          <w:szCs w:val="28"/>
          <w:lang w:val="ru-RU"/>
        </w:rPr>
      </w:pPr>
    </w:p>
    <w:p w:rsidR="0015317D" w:rsidRPr="001E7EF4" w:rsidRDefault="001E7EF4" w:rsidP="001E7EF4">
      <w:pPr>
        <w:pStyle w:val="a6"/>
        <w:rPr>
          <w:rFonts w:ascii="PT Astra Serif" w:hAnsi="PT Astra Serif"/>
          <w:szCs w:val="28"/>
          <w:lang w:val="ru-RU"/>
        </w:rPr>
      </w:pPr>
      <w:r w:rsidRPr="001E7EF4">
        <w:rPr>
          <w:rFonts w:ascii="PT Astra Serif" w:hAnsi="PT Astra Serif"/>
          <w:b/>
          <w:szCs w:val="28"/>
          <w:u w:val="single"/>
          <w:lang w:val="ru-RU"/>
        </w:rPr>
        <w:t>З</w:t>
      </w:r>
      <w:r w:rsidR="00193498" w:rsidRPr="001E7EF4">
        <w:rPr>
          <w:rFonts w:ascii="PT Astra Serif" w:hAnsi="PT Astra Serif"/>
          <w:b/>
          <w:szCs w:val="28"/>
          <w:u w:val="single"/>
          <w:lang w:val="ru-RU"/>
        </w:rPr>
        <w:t>адача</w:t>
      </w:r>
      <w:r w:rsidRPr="001E7EF4">
        <w:rPr>
          <w:rFonts w:ascii="PT Astra Serif" w:hAnsi="PT Astra Serif"/>
          <w:b/>
          <w:szCs w:val="28"/>
          <w:u w:val="single"/>
          <w:lang w:val="ru-RU"/>
        </w:rPr>
        <w:t xml:space="preserve"> 3.</w:t>
      </w:r>
      <w:r w:rsidR="00193498" w:rsidRPr="001E7EF4">
        <w:rPr>
          <w:rFonts w:ascii="PT Astra Serif" w:hAnsi="PT Astra Serif"/>
          <w:b/>
          <w:szCs w:val="28"/>
          <w:u w:val="single"/>
          <w:lang w:val="ru-RU"/>
        </w:rPr>
        <w:t xml:space="preserve">  </w:t>
      </w:r>
      <w:r w:rsidR="00193498" w:rsidRPr="001E7EF4">
        <w:rPr>
          <w:rFonts w:ascii="PT Astra Serif" w:hAnsi="PT Astra Serif"/>
          <w:szCs w:val="28"/>
          <w:lang w:val="ru-RU"/>
        </w:rPr>
        <w:t>О</w:t>
      </w:r>
      <w:r w:rsidR="0015317D" w:rsidRPr="001E7EF4">
        <w:rPr>
          <w:rFonts w:ascii="PT Astra Serif" w:hAnsi="PT Astra Serif"/>
          <w:szCs w:val="28"/>
          <w:lang w:val="ru-RU"/>
        </w:rPr>
        <w:t>беспечени</w:t>
      </w:r>
      <w:r w:rsidR="00193498" w:rsidRPr="001E7EF4">
        <w:rPr>
          <w:rFonts w:ascii="PT Astra Serif" w:hAnsi="PT Astra Serif"/>
          <w:szCs w:val="28"/>
          <w:lang w:val="ru-RU"/>
        </w:rPr>
        <w:t>е доступности школьного питания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Нормативная база по питанию детей претерпевает значительные изменения. В Государственную Думу Российской Федерации в настоящее </w:t>
      </w:r>
      <w:r w:rsidRPr="001E7EF4">
        <w:rPr>
          <w:rFonts w:ascii="PT Astra Serif" w:hAnsi="PT Astra Serif"/>
          <w:sz w:val="28"/>
          <w:szCs w:val="28"/>
        </w:rPr>
        <w:lastRenderedPageBreak/>
        <w:t>время внесен законопроект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Изменения  </w:t>
      </w:r>
      <w:r w:rsidRPr="001E7EF4">
        <w:rPr>
          <w:rFonts w:ascii="PT Astra Serif" w:hAnsi="PT Astra Serif"/>
          <w:b/>
          <w:sz w:val="28"/>
          <w:szCs w:val="28"/>
        </w:rPr>
        <w:t xml:space="preserve">в статью 37 Федерального закона «Об образовании в Российской Федерации» </w:t>
      </w:r>
      <w:r w:rsidRPr="001E7EF4">
        <w:rPr>
          <w:rFonts w:ascii="PT Astra Serif" w:hAnsi="PT Astra Serif"/>
          <w:sz w:val="28"/>
          <w:szCs w:val="28"/>
        </w:rPr>
        <w:t>предусматривают обеспечение горячим питанием обучающихся по образовательным программам начального общего образования.</w:t>
      </w:r>
      <w:r w:rsidR="001E7EF4">
        <w:rPr>
          <w:rFonts w:ascii="PT Astra Serif" w:hAnsi="PT Astra Serif"/>
          <w:sz w:val="28"/>
          <w:szCs w:val="28"/>
        </w:rPr>
        <w:t xml:space="preserve"> </w:t>
      </w:r>
      <w:r w:rsidRPr="001E7EF4">
        <w:rPr>
          <w:rFonts w:ascii="PT Astra Serif" w:hAnsi="PT Astra Serif"/>
          <w:sz w:val="28"/>
          <w:szCs w:val="28"/>
        </w:rPr>
        <w:t xml:space="preserve"> </w:t>
      </w:r>
      <w:r w:rsidRPr="001E7EF4">
        <w:rPr>
          <w:rFonts w:ascii="PT Astra Serif" w:hAnsi="PT Astra Serif"/>
          <w:i/>
          <w:sz w:val="28"/>
          <w:szCs w:val="28"/>
        </w:rPr>
        <w:t>Уточню: речь идет не о льготных категориях обучающихся, а о всех учащихся 1-4 классов.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В законопроекте не конкретизировано, какой именно прием пищи (завтрак или обед) необходимо организовать. Отражено лишь общее требование к организации одноразового горячего питания, а именно </w:t>
      </w:r>
      <w:r w:rsidRPr="001E7EF4">
        <w:rPr>
          <w:rFonts w:ascii="PT Astra Serif" w:hAnsi="PT Astra Serif"/>
          <w:b/>
          <w:i/>
          <w:sz w:val="28"/>
          <w:szCs w:val="28"/>
        </w:rPr>
        <w:t>наличие в приеме пищи горячего блюда, не считая горячего напитка.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Для целей обеспечения обучающихся одноразовым горячим питанием в законопроекте предусмотрено  </w:t>
      </w:r>
      <w:r w:rsidRPr="001E7EF4">
        <w:rPr>
          <w:rFonts w:ascii="PT Astra Serif" w:hAnsi="PT Astra Serif"/>
          <w:b/>
          <w:i/>
          <w:sz w:val="28"/>
          <w:szCs w:val="28"/>
        </w:rPr>
        <w:t>выделение субсидий из федерального бюджета бюджетам субъектов Российской Федерации.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Для реализации региону потребуется провести ряд  мероприятий:</w:t>
      </w:r>
    </w:p>
    <w:p w:rsidR="005E7F53" w:rsidRPr="001E7EF4" w:rsidRDefault="005E7F53" w:rsidP="001E7E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Привести в соответствие нормативно-правовую базу.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  <w:u w:val="single"/>
        </w:rPr>
        <w:t>На региональном уровне</w:t>
      </w:r>
      <w:r w:rsidRPr="001E7EF4">
        <w:rPr>
          <w:rFonts w:ascii="PT Astra Serif" w:hAnsi="PT Astra Serif"/>
          <w:sz w:val="28"/>
          <w:szCs w:val="28"/>
        </w:rPr>
        <w:t xml:space="preserve"> необходимо будет: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- внести изменения в закон об образовании в Ульяновской области;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- разработать и принять закон Ульяновской области «О качестве и безопасности пищевых продуктов»;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- принять  Постановление Правительства Ульяновской области, которое будет регламентировать порядок обеспечения бесплатным горячим питанием обучающихся по образовательным программам начального общего образования;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- а так же завести федеральные средства  в отраслевую Государственную программу.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  <w:u w:val="single"/>
        </w:rPr>
        <w:t>На муниципальном уровне</w:t>
      </w:r>
      <w:r w:rsidRPr="001E7EF4">
        <w:rPr>
          <w:rFonts w:ascii="PT Astra Serif" w:hAnsi="PT Astra Serif"/>
          <w:sz w:val="28"/>
          <w:szCs w:val="28"/>
        </w:rPr>
        <w:t xml:space="preserve"> принять нормативно-правовые акты в соответствии с требованиями федеральных и региональных законов, а так же подзаконных актов в части качества и безопасности питания и организации бесплатного питания обучающихся.</w:t>
      </w:r>
    </w:p>
    <w:p w:rsidR="005E7F53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  <w:u w:val="single"/>
        </w:rPr>
        <w:t>На уровне образовательных организаций</w:t>
      </w:r>
      <w:r w:rsidRPr="001E7EF4">
        <w:rPr>
          <w:rFonts w:ascii="PT Astra Serif" w:hAnsi="PT Astra Serif"/>
          <w:sz w:val="28"/>
          <w:szCs w:val="28"/>
        </w:rPr>
        <w:t xml:space="preserve"> необходимо будет внести изменения в локальные акты регламентирующие организацию питания обучающихся.</w:t>
      </w:r>
    </w:p>
    <w:p w:rsidR="00193498" w:rsidRPr="001E7EF4" w:rsidRDefault="005E7F53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EF4">
        <w:rPr>
          <w:rFonts w:ascii="PT Astra Serif" w:hAnsi="PT Astra Serif" w:cs="Times New Roman"/>
          <w:b/>
          <w:sz w:val="28"/>
          <w:szCs w:val="28"/>
        </w:rPr>
        <w:t>На текущий момент</w:t>
      </w:r>
      <w:r w:rsidRPr="001E7EF4">
        <w:rPr>
          <w:rFonts w:ascii="PT Astra Serif" w:hAnsi="PT Astra Serif" w:cs="Times New Roman"/>
          <w:sz w:val="28"/>
          <w:szCs w:val="28"/>
        </w:rPr>
        <w:t>, л</w:t>
      </w:r>
      <w:r w:rsidR="00193498" w:rsidRPr="001E7EF4">
        <w:rPr>
          <w:rFonts w:ascii="PT Astra Serif" w:hAnsi="PT Astra Serif" w:cs="Times New Roman"/>
          <w:sz w:val="28"/>
          <w:szCs w:val="28"/>
        </w:rPr>
        <w:t>ьготн</w:t>
      </w:r>
      <w:r w:rsidRPr="001E7EF4">
        <w:rPr>
          <w:rFonts w:ascii="PT Astra Serif" w:hAnsi="PT Astra Serif" w:cs="Times New Roman"/>
          <w:sz w:val="28"/>
          <w:szCs w:val="28"/>
        </w:rPr>
        <w:t>ы</w:t>
      </w:r>
      <w:r w:rsidR="00193498" w:rsidRPr="001E7EF4">
        <w:rPr>
          <w:rFonts w:ascii="PT Astra Serif" w:hAnsi="PT Astra Serif" w:cs="Times New Roman"/>
          <w:sz w:val="28"/>
          <w:szCs w:val="28"/>
        </w:rPr>
        <w:t xml:space="preserve">м питании обеспечено </w:t>
      </w:r>
      <w:r w:rsidR="005F0142">
        <w:rPr>
          <w:rFonts w:ascii="PT Astra Serif" w:hAnsi="PT Astra Serif" w:cs="Times New Roman"/>
          <w:sz w:val="28"/>
          <w:szCs w:val="28"/>
        </w:rPr>
        <w:t xml:space="preserve">19 093 </w:t>
      </w:r>
      <w:r w:rsidR="00193498" w:rsidRPr="001E7EF4">
        <w:rPr>
          <w:rFonts w:ascii="PT Astra Serif" w:hAnsi="PT Astra Serif" w:cs="Times New Roman"/>
          <w:sz w:val="28"/>
          <w:szCs w:val="28"/>
        </w:rPr>
        <w:t>обучающихся.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E7EF4">
        <w:rPr>
          <w:rStyle w:val="FontStyle24"/>
          <w:rFonts w:ascii="PT Astra Serif" w:hAnsi="PT Astra Serif"/>
          <w:sz w:val="28"/>
          <w:szCs w:val="28"/>
        </w:rPr>
        <w:t xml:space="preserve">Льготное питание в общеобразовательных организациях предоставляется на заявительной основе </w:t>
      </w:r>
      <w:r w:rsidRPr="001E7EF4">
        <w:rPr>
          <w:rFonts w:ascii="PT Astra Serif" w:hAnsi="PT Astra Serif" w:cs="Times New Roman"/>
          <w:bCs/>
          <w:sz w:val="28"/>
          <w:szCs w:val="28"/>
        </w:rPr>
        <w:t>на основании нормативно правовых актов (Постановлений Администраций муниципальных образований).</w:t>
      </w:r>
    </w:p>
    <w:p w:rsidR="00193498" w:rsidRPr="001E7EF4" w:rsidRDefault="00193498" w:rsidP="001E7EF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Остановлюсь на выполнении федерального законодательства в части </w:t>
      </w:r>
      <w:r w:rsidRPr="001E7EF4">
        <w:rPr>
          <w:rFonts w:ascii="PT Astra Serif" w:hAnsi="PT Astra Serif"/>
          <w:b/>
          <w:sz w:val="28"/>
          <w:szCs w:val="28"/>
        </w:rPr>
        <w:t>обеспечения бесплатного питания детей с ОВЗ</w:t>
      </w:r>
      <w:r w:rsidRPr="001E7EF4">
        <w:rPr>
          <w:rFonts w:ascii="PT Astra Serif" w:hAnsi="PT Astra Serif"/>
          <w:sz w:val="28"/>
          <w:szCs w:val="28"/>
        </w:rPr>
        <w:t>.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EF4">
        <w:rPr>
          <w:rFonts w:ascii="PT Astra Serif" w:hAnsi="PT Astra Serif" w:cs="Times New Roman"/>
          <w:sz w:val="28"/>
          <w:szCs w:val="28"/>
        </w:rPr>
        <w:t xml:space="preserve">В разрез с Федеральным законом «Об образовании в Российской Федерации» (часть 7 статьи 79) дети с ОВЗ в муниципальных </w:t>
      </w:r>
      <w:r w:rsidRPr="001E7EF4">
        <w:rPr>
          <w:rFonts w:ascii="PT Astra Serif" w:hAnsi="PT Astra Serif" w:cs="Times New Roman"/>
          <w:sz w:val="28"/>
          <w:szCs w:val="28"/>
        </w:rPr>
        <w:lastRenderedPageBreak/>
        <w:t xml:space="preserve">общеобразовательных организациях  не получают бесплатного </w:t>
      </w:r>
      <w:r w:rsidR="005F0142">
        <w:rPr>
          <w:rFonts w:ascii="PT Astra Serif" w:hAnsi="PT Astra Serif" w:cs="Times New Roman"/>
          <w:sz w:val="28"/>
          <w:szCs w:val="28"/>
        </w:rPr>
        <w:t xml:space="preserve">двухразового </w:t>
      </w:r>
      <w:r w:rsidRPr="001E7EF4">
        <w:rPr>
          <w:rFonts w:ascii="PT Astra Serif" w:hAnsi="PT Astra Serif" w:cs="Times New Roman"/>
          <w:sz w:val="28"/>
          <w:szCs w:val="28"/>
        </w:rPr>
        <w:t>питания.</w:t>
      </w:r>
    </w:p>
    <w:p w:rsidR="005F0142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EF4">
        <w:rPr>
          <w:rFonts w:ascii="PT Astra Serif" w:hAnsi="PT Astra Serif" w:cs="Times New Roman"/>
          <w:sz w:val="28"/>
          <w:szCs w:val="28"/>
        </w:rPr>
        <w:t xml:space="preserve"> В </w:t>
      </w:r>
      <w:r w:rsidR="005F0142">
        <w:rPr>
          <w:rFonts w:ascii="PT Astra Serif" w:hAnsi="PT Astra Serif" w:cs="Times New Roman"/>
          <w:sz w:val="28"/>
          <w:szCs w:val="28"/>
        </w:rPr>
        <w:t>настоящее время в 18 муниципальных образованиях предусмотрено питание для детей с ОВЗ. Из них только в 6 (г.Новоульяновск, Вешкаймский, Николаевский, Старокулаткинский, Цильнинский и Чердаклинский районы) НПА предусмотрено 2-х разовое питание.</w:t>
      </w:r>
    </w:p>
    <w:p w:rsidR="00193498" w:rsidRPr="001E7EF4" w:rsidRDefault="005F0142" w:rsidP="005F014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6 муниципальных образованиях (г.Ульяновск, г.Димитровград, Инзенский, Карсунский, Кузоватовский и Сурский районы) в НПА </w:t>
      </w:r>
      <w:r w:rsidR="00193498" w:rsidRPr="001E7EF4">
        <w:rPr>
          <w:rFonts w:ascii="PT Astra Serif" w:hAnsi="PT Astra Serif" w:cs="Times New Roman"/>
          <w:sz w:val="28"/>
          <w:szCs w:val="28"/>
        </w:rPr>
        <w:t xml:space="preserve">данная категория обучающихся, просто не прописана как нуждающаяся. 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E7EF4">
        <w:rPr>
          <w:rFonts w:ascii="PT Astra Serif" w:hAnsi="PT Astra Serif" w:cs="Times New Roman"/>
          <w:i/>
          <w:sz w:val="28"/>
          <w:szCs w:val="28"/>
        </w:rPr>
        <w:t>Принципиальная разница между категориями: дети с ОВЗ и дети инвалиды.</w:t>
      </w:r>
    </w:p>
    <w:p w:rsidR="00193498" w:rsidRPr="001E7EF4" w:rsidRDefault="00193498" w:rsidP="001E7EF4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1E7EF4">
        <w:rPr>
          <w:rStyle w:val="FontStyle24"/>
          <w:rFonts w:ascii="PT Astra Serif" w:hAnsi="PT Astra Serif"/>
          <w:i/>
          <w:sz w:val="28"/>
          <w:szCs w:val="28"/>
        </w:rPr>
        <w:t xml:space="preserve">Льготное питание в общеобразовательных организациях предоставляется на заявительной основе </w:t>
      </w:r>
      <w:r w:rsidRPr="001E7EF4">
        <w:rPr>
          <w:rFonts w:ascii="PT Astra Serif" w:hAnsi="PT Astra Serif"/>
          <w:bCs/>
          <w:i/>
          <w:sz w:val="28"/>
          <w:szCs w:val="28"/>
        </w:rPr>
        <w:t>на основании нормативно правовых актов (Постановлений Администраций муниципальных образований).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Дети с ОВЗ всегда испытывают трудности в освоении образовательной программы. Инвалиды этих трудностей могут и не испытывать.</w:t>
      </w:r>
    </w:p>
    <w:p w:rsidR="00193498" w:rsidRPr="001E7EF4" w:rsidRDefault="00193498" w:rsidP="001E7EF4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Разница в документах, которые подтверждают статус: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E7EF4">
        <w:rPr>
          <w:rFonts w:ascii="PT Astra Serif" w:hAnsi="PT Astra Serif" w:cs="Times New Roman"/>
          <w:i/>
          <w:sz w:val="28"/>
          <w:szCs w:val="28"/>
        </w:rPr>
        <w:t>- у детей с ОВЗ – решение психолого-медико-педагогической комиссии (коллегиального органа)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E7EF4">
        <w:rPr>
          <w:rFonts w:ascii="PT Astra Serif" w:hAnsi="PT Astra Serif" w:cs="Times New Roman"/>
          <w:i/>
          <w:sz w:val="28"/>
          <w:szCs w:val="28"/>
        </w:rPr>
        <w:t>- у детей инвалидов мед справка</w:t>
      </w:r>
    </w:p>
    <w:p w:rsidR="00193498" w:rsidRPr="001E7EF4" w:rsidRDefault="00193498" w:rsidP="001E7EF4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1E7EF4">
        <w:rPr>
          <w:rFonts w:ascii="PT Astra Serif" w:hAnsi="PT Astra Serif"/>
          <w:i/>
          <w:sz w:val="28"/>
          <w:szCs w:val="28"/>
        </w:rPr>
        <w:t>Разница в мерах социальной поддержки по действующему законодательству: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E7EF4">
        <w:rPr>
          <w:rFonts w:ascii="PT Astra Serif" w:hAnsi="PT Astra Serif" w:cs="Times New Roman"/>
          <w:i/>
          <w:sz w:val="28"/>
          <w:szCs w:val="28"/>
        </w:rPr>
        <w:t xml:space="preserve">- у детей с ОВЗ  мера соц.поддержки в виде бесплатного питания закреплена 273 ФЗ </w:t>
      </w:r>
    </w:p>
    <w:p w:rsidR="00193498" w:rsidRPr="001E7EF4" w:rsidRDefault="00193498" w:rsidP="001E7EF4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E7EF4">
        <w:rPr>
          <w:rFonts w:ascii="PT Astra Serif" w:hAnsi="PT Astra Serif" w:cs="Times New Roman"/>
          <w:i/>
          <w:sz w:val="28"/>
          <w:szCs w:val="28"/>
        </w:rPr>
        <w:t xml:space="preserve">- у детей инвалидов мыры соц.поддержки закреплены Федеральным законом от 24 ноября 1995 г. </w:t>
      </w:r>
      <w:r w:rsidR="005E7F53" w:rsidRPr="001E7EF4">
        <w:rPr>
          <w:rFonts w:ascii="PT Astra Serif" w:hAnsi="PT Astra Serif" w:cs="Times New Roman"/>
          <w:i/>
          <w:sz w:val="28"/>
          <w:szCs w:val="28"/>
        </w:rPr>
        <w:t>№</w:t>
      </w:r>
      <w:r w:rsidRPr="001E7EF4">
        <w:rPr>
          <w:rFonts w:ascii="PT Astra Serif" w:hAnsi="PT Astra Serif" w:cs="Times New Roman"/>
          <w:i/>
          <w:sz w:val="28"/>
          <w:szCs w:val="28"/>
        </w:rPr>
        <w:t xml:space="preserve"> 181-ФЗ "О социальной защите инвалидов в Российской Федерации" </w:t>
      </w:r>
    </w:p>
    <w:p w:rsidR="00973083" w:rsidRDefault="00973083" w:rsidP="001E7EF4">
      <w:pPr>
        <w:pStyle w:val="a6"/>
        <w:ind w:firstLine="709"/>
        <w:rPr>
          <w:rFonts w:ascii="PT Astra Serif" w:hAnsi="PT Astra Serif"/>
          <w:szCs w:val="28"/>
          <w:lang w:val="ru-RU"/>
        </w:rPr>
      </w:pPr>
    </w:p>
    <w:p w:rsidR="0015317D" w:rsidRPr="001E7EF4" w:rsidRDefault="005E7F53" w:rsidP="00973083">
      <w:pPr>
        <w:pStyle w:val="a6"/>
        <w:rPr>
          <w:rFonts w:ascii="PT Astra Serif" w:hAnsi="PT Astra Serif"/>
          <w:szCs w:val="28"/>
          <w:lang w:val="ru-RU"/>
        </w:rPr>
      </w:pPr>
      <w:r w:rsidRPr="00973083">
        <w:rPr>
          <w:rFonts w:ascii="PT Astra Serif" w:hAnsi="PT Astra Serif"/>
          <w:b/>
          <w:szCs w:val="28"/>
          <w:u w:val="single"/>
          <w:lang w:val="ru-RU"/>
        </w:rPr>
        <w:t>Задача 4</w:t>
      </w:r>
      <w:r w:rsidR="00973083">
        <w:rPr>
          <w:rFonts w:ascii="PT Astra Serif" w:hAnsi="PT Astra Serif"/>
          <w:szCs w:val="28"/>
          <w:lang w:val="ru-RU"/>
        </w:rPr>
        <w:t>.</w:t>
      </w:r>
      <w:r w:rsidRPr="001E7EF4">
        <w:rPr>
          <w:rFonts w:ascii="PT Astra Serif" w:hAnsi="PT Astra Serif"/>
          <w:szCs w:val="28"/>
          <w:lang w:val="ru-RU"/>
        </w:rPr>
        <w:t xml:space="preserve"> Ф</w:t>
      </w:r>
      <w:r w:rsidR="0015317D" w:rsidRPr="001E7EF4">
        <w:rPr>
          <w:rFonts w:ascii="PT Astra Serif" w:hAnsi="PT Astra Serif"/>
          <w:szCs w:val="28"/>
          <w:lang w:val="ru-RU"/>
        </w:rPr>
        <w:t>ормирование у обучающихся и их родителей правильного представления о здоровом питании его режиме, структуре, полезных продуктах, пропаганда здорового образа жизни.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eastAsiaTheme="minorEastAsia" w:hAnsi="PT Astra Serif"/>
          <w:bCs/>
          <w:sz w:val="28"/>
          <w:szCs w:val="28"/>
          <w:lang w:eastAsia="ru-RU"/>
        </w:rPr>
        <w:t xml:space="preserve">Во всех </w:t>
      </w:r>
      <w:r w:rsidRPr="001E7EF4">
        <w:rPr>
          <w:rFonts w:ascii="PT Astra Serif" w:hAnsi="PT Astra Serif"/>
          <w:sz w:val="28"/>
          <w:szCs w:val="28"/>
        </w:rPr>
        <w:t xml:space="preserve"> школах региона вопросы  организации питания, формирования здорового образа  жизни, культуры питания  интегрированы в образовательные курсы ОБЖ, биологии, технологии. В рамках внеурочной деятельности обучающиеся занимаются проектной деятельностью, участвуют в различных мероприятиях, круглых столах, мастер-классах по технологии приготовления блюд с приглашением специалистов отрасли питания. К  данной работе привлекаются сотрудники пищеблоков, члены родительских комитетов,  медработники школ и городских детских поликлиник. 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E"/>
          <w:lang w:bidi="he-IL"/>
        </w:rPr>
      </w:pPr>
      <w:r w:rsidRPr="001E7EF4">
        <w:rPr>
          <w:rFonts w:ascii="PT Astra Serif" w:hAnsi="PT Astra Serif"/>
          <w:i/>
          <w:sz w:val="28"/>
          <w:szCs w:val="28"/>
        </w:rPr>
        <w:t xml:space="preserve">В рамках  внеурочной деятельности </w:t>
      </w:r>
      <w:r w:rsidRPr="001E7EF4">
        <w:rPr>
          <w:rFonts w:ascii="PT Astra Serif" w:hAnsi="PT Astra Serif"/>
          <w:sz w:val="28"/>
          <w:szCs w:val="28"/>
        </w:rPr>
        <w:t xml:space="preserve">в начальной школе включен </w:t>
      </w:r>
      <w:r w:rsidRPr="001E7EF4">
        <w:rPr>
          <w:rFonts w:ascii="PT Astra Serif" w:hAnsi="PT Astra Serif"/>
          <w:b/>
          <w:sz w:val="28"/>
          <w:szCs w:val="28"/>
        </w:rPr>
        <w:t>курс «Разговор о правильном питании»,</w:t>
      </w:r>
      <w:r w:rsidRPr="001E7EF4">
        <w:rPr>
          <w:rFonts w:ascii="PT Astra Serif" w:hAnsi="PT Astra Serif"/>
          <w:sz w:val="28"/>
          <w:szCs w:val="28"/>
        </w:rPr>
        <w:t xml:space="preserve"> которая реализуется в регионах </w:t>
      </w:r>
      <w:r w:rsidRPr="001E7EF4">
        <w:rPr>
          <w:rFonts w:ascii="PT Astra Serif" w:hAnsi="PT Astra Serif"/>
          <w:sz w:val="28"/>
          <w:szCs w:val="28"/>
        </w:rPr>
        <w:lastRenderedPageBreak/>
        <w:t xml:space="preserve">Российской Федерации при </w:t>
      </w:r>
      <w:r w:rsidRPr="001E7EF4">
        <w:rPr>
          <w:rFonts w:ascii="PT Astra Serif" w:hAnsi="PT Astra Serif"/>
          <w:i/>
          <w:sz w:val="28"/>
          <w:szCs w:val="28"/>
        </w:rPr>
        <w:t>поддержке Министерства Просвещения РФ</w:t>
      </w:r>
      <w:r w:rsidRPr="001E7EF4">
        <w:rPr>
          <w:rFonts w:ascii="PT Astra Serif" w:hAnsi="PT Astra Serif"/>
          <w:sz w:val="28"/>
          <w:szCs w:val="28"/>
        </w:rPr>
        <w:t xml:space="preserve">. Программа разработана в Институте возрастной физиологии Российской Академии образования. Все учебно-методические пособия, в том числе рабочие тетради предоставляются бесплатно. </w:t>
      </w:r>
      <w:r w:rsidRPr="001E7EF4">
        <w:rPr>
          <w:rFonts w:ascii="PT Astra Serif" w:hAnsi="PT Astra Serif"/>
          <w:sz w:val="28"/>
          <w:szCs w:val="28"/>
          <w:shd w:val="clear" w:color="auto" w:fill="FFFFFE"/>
          <w:lang w:bidi="he-IL"/>
        </w:rPr>
        <w:t xml:space="preserve">После регистрации на сайте </w:t>
      </w:r>
      <w:hyperlink r:id="rId8" w:history="1">
        <w:r w:rsidRPr="001E7EF4">
          <w:rPr>
            <w:rStyle w:val="a5"/>
            <w:rFonts w:ascii="PT Astra Serif" w:hAnsi="PT Astra Serif"/>
            <w:sz w:val="28"/>
            <w:szCs w:val="28"/>
            <w:shd w:val="clear" w:color="auto" w:fill="FFFFFE"/>
            <w:lang w:bidi="he-IL"/>
          </w:rPr>
          <w:t>www.prav-pit.ru</w:t>
        </w:r>
      </w:hyperlink>
      <w:r w:rsidRPr="001E7EF4">
        <w:rPr>
          <w:rFonts w:ascii="PT Astra Serif" w:hAnsi="PT Astra Serif"/>
          <w:sz w:val="28"/>
          <w:szCs w:val="28"/>
          <w:shd w:val="clear" w:color="auto" w:fill="FFFFFE"/>
          <w:lang w:bidi="he-IL"/>
        </w:rPr>
        <w:t xml:space="preserve">  педагоги, реализующие программу,  могут воспользоваться методическими материалами. На сайте ежедневно известные врачи-педиатры, иммунологи, психологи  и специалисты Института возрастной физиологии Российской Академии Образования размещают материалы по темам здорового питания и здорового образа жизни. 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 xml:space="preserve">На сайте программы </w:t>
      </w:r>
      <w:hyperlink r:id="rId9" w:tgtFrame="_blank" w:history="1">
        <w:r w:rsidRPr="001E7EF4">
          <w:rPr>
            <w:rStyle w:val="a5"/>
            <w:rFonts w:ascii="PT Astra Serif" w:hAnsi="PT Astra Serif" w:cs="Arial"/>
            <w:sz w:val="28"/>
            <w:szCs w:val="28"/>
          </w:rPr>
          <w:t>www.prav-pit.ru</w:t>
        </w:r>
      </w:hyperlink>
      <w:r w:rsidRPr="001E7EF4">
        <w:rPr>
          <w:rFonts w:ascii="PT Astra Serif" w:hAnsi="PT Astra Serif" w:cs="Arial"/>
          <w:sz w:val="28"/>
          <w:szCs w:val="28"/>
        </w:rPr>
        <w:t> действует мотивационная система. За участие в конкурсах программы педагоги получают баллы.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 xml:space="preserve">Для обучающихся, педагогов, родителей проводятся различные конкурсы: 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 xml:space="preserve">Кулинарный конкурс 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>Международный конкурс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>Кулинарная студия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>Методический конкурс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>Конкурс Город Здоровья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EF4">
        <w:rPr>
          <w:rFonts w:ascii="PT Astra Serif" w:hAnsi="PT Astra Serif" w:cs="Arial"/>
          <w:sz w:val="28"/>
          <w:szCs w:val="28"/>
        </w:rPr>
        <w:t>Педагоги, набравшие не менее 15 баллов, получат Дипломы Активного пользователя цифровых ресурсов программы от Института возрастной физиологии Российской Академии Образования.</w:t>
      </w:r>
    </w:p>
    <w:p w:rsidR="001E7EF4" w:rsidRPr="00973083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3083">
        <w:rPr>
          <w:rFonts w:ascii="PT Astra Serif" w:hAnsi="PT Astra Serif"/>
          <w:sz w:val="28"/>
          <w:szCs w:val="28"/>
        </w:rPr>
        <w:t xml:space="preserve">В этом году программу реализуют в 23 муниципальных образованиях (за исключением Сурского района). 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Кроме разъяснительной работы </w:t>
      </w:r>
      <w:r w:rsidR="001E7EF4" w:rsidRPr="00973083">
        <w:rPr>
          <w:rFonts w:ascii="PT Astra Serif" w:hAnsi="PT Astra Serif"/>
          <w:b/>
          <w:sz w:val="28"/>
          <w:szCs w:val="28"/>
        </w:rPr>
        <w:t>рекомендуем</w:t>
      </w:r>
      <w:r w:rsidRPr="00973083">
        <w:rPr>
          <w:rFonts w:ascii="PT Astra Serif" w:hAnsi="PT Astra Serif"/>
          <w:b/>
          <w:sz w:val="28"/>
          <w:szCs w:val="28"/>
        </w:rPr>
        <w:t xml:space="preserve"> </w:t>
      </w:r>
      <w:r w:rsidRPr="001E7EF4">
        <w:rPr>
          <w:rFonts w:ascii="PT Astra Serif" w:hAnsi="PT Astra Serif"/>
          <w:sz w:val="28"/>
          <w:szCs w:val="28"/>
        </w:rPr>
        <w:t>обратить внимание на информационное сопровождение организации питания и формирования здорового питания.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>Необходимо: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1E7EF4">
        <w:rPr>
          <w:rFonts w:ascii="PT Astra Serif" w:hAnsi="PT Astra Serif"/>
          <w:i/>
          <w:iCs/>
          <w:sz w:val="28"/>
          <w:szCs w:val="28"/>
        </w:rPr>
        <w:t>- постоянно обновлять информацию на сайтах общеобразовательных организаций для родителей и обучающихся об ассортименте блюд, входящих в ежедневное школьное меню;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1E7EF4">
        <w:rPr>
          <w:rFonts w:ascii="PT Astra Serif" w:hAnsi="PT Astra Serif"/>
          <w:sz w:val="28"/>
          <w:szCs w:val="28"/>
        </w:rPr>
        <w:t xml:space="preserve"> - обеспечить </w:t>
      </w:r>
      <w:r w:rsidRPr="001E7EF4">
        <w:rPr>
          <w:rFonts w:ascii="PT Astra Serif" w:hAnsi="PT Astra Serif"/>
          <w:i/>
          <w:iCs/>
          <w:sz w:val="28"/>
          <w:szCs w:val="28"/>
        </w:rPr>
        <w:t>наличие на сайте раздела, позволяющего получить информацию в режиме «вопрос-ответ» по текущим проблемам питания в школе;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1E7EF4">
        <w:rPr>
          <w:rFonts w:ascii="PT Astra Serif" w:hAnsi="PT Astra Serif"/>
          <w:i/>
          <w:iCs/>
          <w:sz w:val="28"/>
          <w:szCs w:val="28"/>
        </w:rPr>
        <w:t>- обеспечить трансляцию роликов созданных Министерством образования на плазмоносителях;</w:t>
      </w:r>
    </w:p>
    <w:p w:rsidR="007E39B8" w:rsidRPr="001E7EF4" w:rsidRDefault="007E39B8" w:rsidP="001E7EF4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1E7EF4">
        <w:rPr>
          <w:rFonts w:ascii="PT Astra Serif" w:hAnsi="PT Astra Serif"/>
          <w:i/>
          <w:iCs/>
          <w:sz w:val="28"/>
          <w:szCs w:val="28"/>
        </w:rPr>
        <w:t>- использовать коммуникативные ресурсы образовательных организаций (школьное радио) для трансляции информации по здоровому питанию.</w:t>
      </w:r>
    </w:p>
    <w:p w:rsidR="007E39B8" w:rsidRPr="001E7EF4" w:rsidRDefault="00393FEE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</w:t>
      </w:r>
    </w:p>
    <w:p w:rsidR="00F0350A" w:rsidRPr="001E7EF4" w:rsidRDefault="00F0350A" w:rsidP="001E7E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F0350A" w:rsidRPr="001E7EF4" w:rsidSect="00F66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57" w:rsidRDefault="00544657" w:rsidP="00F66DF0">
      <w:pPr>
        <w:spacing w:after="0" w:line="240" w:lineRule="auto"/>
      </w:pPr>
      <w:r>
        <w:separator/>
      </w:r>
    </w:p>
  </w:endnote>
  <w:endnote w:type="continuationSeparator" w:id="1">
    <w:p w:rsidR="00544657" w:rsidRDefault="00544657" w:rsidP="00F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F66D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F66D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F66D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57" w:rsidRDefault="00544657" w:rsidP="00F66DF0">
      <w:pPr>
        <w:spacing w:after="0" w:line="240" w:lineRule="auto"/>
      </w:pPr>
      <w:r>
        <w:separator/>
      </w:r>
    </w:p>
  </w:footnote>
  <w:footnote w:type="continuationSeparator" w:id="1">
    <w:p w:rsidR="00544657" w:rsidRDefault="00544657" w:rsidP="00F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F66D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4846"/>
      <w:docPartObj>
        <w:docPartGallery w:val="Page Numbers (Top of Page)"/>
        <w:docPartUnique/>
      </w:docPartObj>
    </w:sdtPr>
    <w:sdtContent>
      <w:p w:rsidR="00F66DF0" w:rsidRDefault="002917FF">
        <w:pPr>
          <w:pStyle w:val="a8"/>
          <w:jc w:val="center"/>
        </w:pPr>
        <w:fldSimple w:instr=" PAGE   \* MERGEFORMAT ">
          <w:r w:rsidR="00953029">
            <w:rPr>
              <w:noProof/>
            </w:rPr>
            <w:t>5</w:t>
          </w:r>
        </w:fldSimple>
      </w:p>
    </w:sdtContent>
  </w:sdt>
  <w:p w:rsidR="00F66DF0" w:rsidRDefault="00F66D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F66D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943"/>
    <w:multiLevelType w:val="hybridMultilevel"/>
    <w:tmpl w:val="72F22D06"/>
    <w:lvl w:ilvl="0" w:tplc="790428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1568"/>
    <w:multiLevelType w:val="hybridMultilevel"/>
    <w:tmpl w:val="15EE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5E4E"/>
    <w:multiLevelType w:val="hybridMultilevel"/>
    <w:tmpl w:val="7986AFE8"/>
    <w:lvl w:ilvl="0" w:tplc="44086C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072D"/>
    <w:multiLevelType w:val="hybridMultilevel"/>
    <w:tmpl w:val="499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823E3"/>
    <w:multiLevelType w:val="hybridMultilevel"/>
    <w:tmpl w:val="E6C6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D0C0F"/>
    <w:multiLevelType w:val="hybridMultilevel"/>
    <w:tmpl w:val="C75C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1FE0"/>
    <w:multiLevelType w:val="hybridMultilevel"/>
    <w:tmpl w:val="785A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2882"/>
    <w:multiLevelType w:val="hybridMultilevel"/>
    <w:tmpl w:val="DD245B8A"/>
    <w:lvl w:ilvl="0" w:tplc="FCDC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44858"/>
    <w:multiLevelType w:val="hybridMultilevel"/>
    <w:tmpl w:val="2662F3C4"/>
    <w:lvl w:ilvl="0" w:tplc="13EED1F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9D"/>
    <w:rsid w:val="00032828"/>
    <w:rsid w:val="000379A8"/>
    <w:rsid w:val="0008665B"/>
    <w:rsid w:val="0009627C"/>
    <w:rsid w:val="000B20B1"/>
    <w:rsid w:val="000D6FDB"/>
    <w:rsid w:val="0013194B"/>
    <w:rsid w:val="0015317D"/>
    <w:rsid w:val="00193498"/>
    <w:rsid w:val="001E7EF4"/>
    <w:rsid w:val="002917FF"/>
    <w:rsid w:val="003202A2"/>
    <w:rsid w:val="003315C2"/>
    <w:rsid w:val="00334504"/>
    <w:rsid w:val="00393FEE"/>
    <w:rsid w:val="00411F70"/>
    <w:rsid w:val="0042599D"/>
    <w:rsid w:val="0046422F"/>
    <w:rsid w:val="004C0D7A"/>
    <w:rsid w:val="00544657"/>
    <w:rsid w:val="005E7F53"/>
    <w:rsid w:val="005F0142"/>
    <w:rsid w:val="006271B2"/>
    <w:rsid w:val="00675975"/>
    <w:rsid w:val="006825C4"/>
    <w:rsid w:val="007E39B8"/>
    <w:rsid w:val="008578DC"/>
    <w:rsid w:val="00953029"/>
    <w:rsid w:val="00973083"/>
    <w:rsid w:val="0097618A"/>
    <w:rsid w:val="00A06AA5"/>
    <w:rsid w:val="00A65031"/>
    <w:rsid w:val="00C252F1"/>
    <w:rsid w:val="00D267F3"/>
    <w:rsid w:val="00E03372"/>
    <w:rsid w:val="00F0350A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A2"/>
  </w:style>
  <w:style w:type="paragraph" w:styleId="1">
    <w:name w:val="heading 1"/>
    <w:basedOn w:val="a"/>
    <w:link w:val="10"/>
    <w:uiPriority w:val="9"/>
    <w:qFormat/>
    <w:rsid w:val="0008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50A"/>
    <w:rPr>
      <w:b/>
      <w:bCs/>
    </w:rPr>
  </w:style>
  <w:style w:type="character" w:styleId="a5">
    <w:name w:val="Hyperlink"/>
    <w:basedOn w:val="a0"/>
    <w:uiPriority w:val="99"/>
    <w:semiHidden/>
    <w:unhideWhenUsed/>
    <w:rsid w:val="007E39B8"/>
    <w:rPr>
      <w:color w:val="0000FF"/>
      <w:u w:val="single"/>
    </w:rPr>
  </w:style>
  <w:style w:type="character" w:customStyle="1" w:styleId="FontStyle24">
    <w:name w:val="Font Style24"/>
    <w:basedOn w:val="a0"/>
    <w:rsid w:val="007E39B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nhideWhenUsed/>
    <w:rsid w:val="000866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08665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F6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DF0"/>
  </w:style>
  <w:style w:type="paragraph" w:styleId="aa">
    <w:name w:val="footer"/>
    <w:basedOn w:val="a"/>
    <w:link w:val="ab"/>
    <w:uiPriority w:val="99"/>
    <w:semiHidden/>
    <w:unhideWhenUsed/>
    <w:rsid w:val="00F6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v-pi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C889-C57E-4324-877D-98DD95B5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Дубенюк ЕЛ</dc:creator>
  <cp:keywords/>
  <dc:description/>
  <cp:lastModifiedBy>Пронина</cp:lastModifiedBy>
  <cp:revision>23</cp:revision>
  <dcterms:created xsi:type="dcterms:W3CDTF">2019-10-14T06:01:00Z</dcterms:created>
  <dcterms:modified xsi:type="dcterms:W3CDTF">2019-10-16T16:12:00Z</dcterms:modified>
</cp:coreProperties>
</file>