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D32763">
        <w:rPr>
          <w:rFonts w:ascii="PT Astra Serif" w:hAnsi="PT Astra Serif"/>
          <w:b/>
          <w:sz w:val="28"/>
          <w:szCs w:val="28"/>
        </w:rPr>
        <w:t>НОЯБРЬ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594A55" w:rsidRPr="00941718" w:rsidTr="00914CE6">
        <w:tc>
          <w:tcPr>
            <w:tcW w:w="562" w:type="dxa"/>
          </w:tcPr>
          <w:p w:rsidR="00594A55" w:rsidRPr="00E54188" w:rsidRDefault="00D32763" w:rsidP="00594A55">
            <w:pPr>
              <w:widowControl w:val="0"/>
              <w:contextualSpacing/>
              <w:jc w:val="center"/>
              <w:rPr>
                <w:lang w:val="en-US"/>
              </w:rPr>
            </w:pPr>
            <w:r>
              <w:t>1</w:t>
            </w:r>
            <w:r w:rsidR="00E54188">
              <w:rPr>
                <w:lang w:val="en-US"/>
              </w:rPr>
              <w:t>.</w:t>
            </w:r>
          </w:p>
        </w:tc>
        <w:tc>
          <w:tcPr>
            <w:tcW w:w="5245"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31.08.2013 № 157-ЗО «</w:t>
            </w:r>
            <w:r w:rsidRPr="00E95C91">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95C9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95C91">
              <w:rPr>
                <w:rFonts w:ascii="PT Astra Serif" w:hAnsi="PT Astra Serif"/>
                <w:b w:val="0"/>
                <w:spacing w:val="-6"/>
                <w:sz w:val="24"/>
                <w:szCs w:val="24"/>
              </w:rPr>
              <w:t>»</w:t>
            </w:r>
            <w:r w:rsidRPr="00E95C91">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самым достойным преподавателям, аспирантам, студентам, научным работникам</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ноябрь,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декабрь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r w:rsidRPr="00E95C91">
              <w:rPr>
                <w:rFonts w:ascii="PT Astra Serif" w:hAnsi="PT Astra Serif"/>
              </w:rPr>
              <w:t>Т.Н.Петрякова</w:t>
            </w:r>
          </w:p>
        </w:tc>
      </w:tr>
      <w:tr w:rsidR="00594A55" w:rsidRPr="00941718" w:rsidTr="00914CE6">
        <w:tc>
          <w:tcPr>
            <w:tcW w:w="562" w:type="dxa"/>
          </w:tcPr>
          <w:p w:rsidR="00594A55" w:rsidRPr="00FC3C1D" w:rsidRDefault="00954F61" w:rsidP="00594A55">
            <w:pPr>
              <w:widowControl w:val="0"/>
              <w:contextualSpacing/>
              <w:jc w:val="center"/>
            </w:pPr>
            <w:r>
              <w:t>2</w:t>
            </w:r>
            <w:r w:rsidR="00D32763">
              <w:t>.</w:t>
            </w:r>
          </w:p>
        </w:tc>
        <w:tc>
          <w:tcPr>
            <w:tcW w:w="5245" w:type="dxa"/>
          </w:tcPr>
          <w:p w:rsidR="00594A55" w:rsidRPr="00E95C91" w:rsidRDefault="00594A55" w:rsidP="00594A55">
            <w:pPr>
              <w:keepNext/>
              <w:ind w:right="144"/>
              <w:jc w:val="both"/>
              <w:rPr>
                <w:rFonts w:ascii="PT Astra Serif" w:hAnsi="PT Astra Serif"/>
              </w:rPr>
            </w:pPr>
            <w:r w:rsidRPr="00E95C91">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Формирование предложений по объёму и структуре КЦП на 2025 год, соответствующих потребностям региональной экономики в специалистах с высшим образованием</w:t>
            </w:r>
          </w:p>
        </w:tc>
        <w:tc>
          <w:tcPr>
            <w:tcW w:w="2273" w:type="dxa"/>
          </w:tcPr>
          <w:p w:rsidR="00594A55" w:rsidRPr="00E95C91" w:rsidRDefault="00594A55" w:rsidP="00594A55">
            <w:pPr>
              <w:keepNext/>
              <w:jc w:val="center"/>
              <w:rPr>
                <w:rFonts w:ascii="PT Astra Serif" w:hAnsi="PT Astra Serif"/>
              </w:rPr>
            </w:pPr>
            <w:r w:rsidRPr="00E95C91">
              <w:rPr>
                <w:rFonts w:ascii="PT Astra Serif" w:hAnsi="PT Astra Serif"/>
              </w:rPr>
              <w:t>октябрь, ноябрь</w:t>
            </w:r>
          </w:p>
          <w:p w:rsidR="00594A55" w:rsidRPr="00E95C91" w:rsidRDefault="00594A55" w:rsidP="00594A55">
            <w:pPr>
              <w:keepNext/>
              <w:jc w:val="center"/>
              <w:rPr>
                <w:rFonts w:ascii="PT Astra Serif" w:hAnsi="PT Astra Serif"/>
              </w:rPr>
            </w:pP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rPr>
                <w:rFonts w:ascii="PT Astra Serif" w:hAnsi="PT Astra Serif"/>
              </w:rPr>
            </w:pPr>
            <w:r w:rsidRPr="00E95C91">
              <w:rPr>
                <w:rFonts w:ascii="PT Astra Serif" w:hAnsi="PT Astra Serif"/>
              </w:rPr>
              <w:t>Т.А.Хайрутдинов</w:t>
            </w:r>
          </w:p>
          <w:p w:rsidR="00594A55" w:rsidRPr="00E95C91" w:rsidRDefault="00594A55" w:rsidP="00594A55">
            <w:pPr>
              <w:keepNext/>
              <w:rPr>
                <w:rFonts w:ascii="PT Astra Serif" w:hAnsi="PT Astra Serif"/>
              </w:rPr>
            </w:pPr>
            <w:r w:rsidRPr="00E95C91">
              <w:rPr>
                <w:rFonts w:ascii="PT Astra Serif" w:hAnsi="PT Astra Serif"/>
              </w:rPr>
              <w:t>Т.Н.Петрякова</w:t>
            </w:r>
            <w:bookmarkStart w:id="0" w:name="_GoBack"/>
            <w:bookmarkEnd w:id="0"/>
          </w:p>
        </w:tc>
      </w:tr>
      <w:tr w:rsidR="00FB11F0" w:rsidRPr="00941718" w:rsidTr="00914CE6">
        <w:tc>
          <w:tcPr>
            <w:tcW w:w="562" w:type="dxa"/>
          </w:tcPr>
          <w:p w:rsidR="00FB11F0" w:rsidRPr="00FC3C1D" w:rsidRDefault="00954F61" w:rsidP="00FB11F0">
            <w:pPr>
              <w:widowControl w:val="0"/>
              <w:contextualSpacing/>
              <w:jc w:val="center"/>
            </w:pPr>
            <w:r>
              <w:t>3</w:t>
            </w:r>
            <w:r w:rsidR="00FB11F0" w:rsidRPr="00FC3C1D">
              <w:t>.</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FB11F0" w:rsidRPr="00941718" w:rsidTr="00914CE6">
        <w:tc>
          <w:tcPr>
            <w:tcW w:w="562" w:type="dxa"/>
          </w:tcPr>
          <w:p w:rsidR="00FB11F0" w:rsidRPr="00FC3C1D" w:rsidRDefault="00954F61" w:rsidP="00FB11F0">
            <w:pPr>
              <w:widowControl w:val="0"/>
              <w:contextualSpacing/>
              <w:jc w:val="center"/>
            </w:pPr>
            <w:r>
              <w:t>4</w:t>
            </w:r>
            <w:r w:rsidR="00FB11F0" w:rsidRPr="00FC3C1D">
              <w:t>.</w:t>
            </w:r>
          </w:p>
        </w:tc>
        <w:tc>
          <w:tcPr>
            <w:tcW w:w="5245"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FB11F0" w:rsidRPr="00941718" w:rsidTr="00914CE6">
        <w:tc>
          <w:tcPr>
            <w:tcW w:w="562" w:type="dxa"/>
          </w:tcPr>
          <w:p w:rsidR="00FB11F0" w:rsidRPr="00FC3C1D" w:rsidRDefault="00954F61" w:rsidP="00FB11F0">
            <w:pPr>
              <w:widowControl w:val="0"/>
              <w:contextualSpacing/>
              <w:jc w:val="center"/>
            </w:pPr>
            <w:r>
              <w:lastRenderedPageBreak/>
              <w:t>5</w:t>
            </w:r>
            <w:r w:rsidR="00FB11F0" w:rsidRPr="00FC3C1D">
              <w:t>.</w:t>
            </w:r>
          </w:p>
        </w:tc>
        <w:tc>
          <w:tcPr>
            <w:tcW w:w="5245" w:type="dxa"/>
          </w:tcPr>
          <w:p w:rsidR="00FB11F0" w:rsidRPr="00FC3C1D" w:rsidRDefault="00FB11F0" w:rsidP="00FB11F0">
            <w:pPr>
              <w:widowControl w:val="0"/>
              <w:jc w:val="both"/>
            </w:pPr>
            <w:r w:rsidRPr="00FC3C1D">
              <w:t>Аттестация педагогических работников</w:t>
            </w:r>
          </w:p>
        </w:tc>
        <w:tc>
          <w:tcPr>
            <w:tcW w:w="3544" w:type="dxa"/>
          </w:tcPr>
          <w:p w:rsidR="00FB11F0" w:rsidRPr="00FC3C1D" w:rsidRDefault="00FB11F0" w:rsidP="00FB11F0">
            <w:pPr>
              <w:widowControl w:val="0"/>
              <w:jc w:val="both"/>
            </w:pPr>
            <w:r w:rsidRPr="00FC3C1D">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widowControl w:val="0"/>
              <w:jc w:val="both"/>
            </w:pPr>
            <w:r w:rsidRPr="00FC3C1D">
              <w:t xml:space="preserve">Т.В.Ашлапова </w:t>
            </w:r>
          </w:p>
        </w:tc>
      </w:tr>
      <w:tr w:rsidR="00FB11F0" w:rsidRPr="00941718" w:rsidTr="00914CE6">
        <w:tc>
          <w:tcPr>
            <w:tcW w:w="562" w:type="dxa"/>
          </w:tcPr>
          <w:p w:rsidR="00FB11F0" w:rsidRPr="00FC3C1D" w:rsidRDefault="00954F61" w:rsidP="00FB11F0">
            <w:pPr>
              <w:widowControl w:val="0"/>
              <w:contextualSpacing/>
              <w:jc w:val="center"/>
            </w:pPr>
            <w:r>
              <w:t>6</w:t>
            </w:r>
            <w:r w:rsidR="00FB11F0" w:rsidRPr="00FC3C1D">
              <w:t>.</w:t>
            </w:r>
          </w:p>
        </w:tc>
        <w:tc>
          <w:tcPr>
            <w:tcW w:w="5245" w:type="dxa"/>
          </w:tcPr>
          <w:p w:rsidR="00FB11F0" w:rsidRPr="00FC3C1D" w:rsidRDefault="00FB11F0" w:rsidP="00FB11F0">
            <w:pPr>
              <w:pStyle w:val="ae"/>
              <w:widowControl w:val="0"/>
              <w:spacing w:before="0" w:beforeAutospacing="0" w:after="0" w:afterAutospacing="0"/>
              <w:ind w:right="142"/>
              <w:jc w:val="both"/>
            </w:pPr>
            <w:r w:rsidRPr="00FC3C1D">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FB11F0" w:rsidRPr="00FC3C1D" w:rsidRDefault="00FB11F0" w:rsidP="00FB11F0">
            <w:pPr>
              <w:pStyle w:val="ae"/>
              <w:widowControl w:val="0"/>
              <w:spacing w:before="0" w:beforeAutospacing="0" w:after="0" w:afterAutospacing="0"/>
              <w:ind w:right="215"/>
              <w:jc w:val="both"/>
            </w:pPr>
            <w:r w:rsidRPr="00FC3C1D">
              <w:rPr>
                <w:shd w:val="clear" w:color="auto" w:fill="FFFFFF"/>
              </w:rPr>
              <w:t>Повышение престижа и статуса педагогической профессии</w:t>
            </w:r>
          </w:p>
        </w:tc>
        <w:tc>
          <w:tcPr>
            <w:tcW w:w="2273" w:type="dxa"/>
          </w:tcPr>
          <w:p w:rsidR="00FB11F0" w:rsidRPr="00FC3C1D" w:rsidRDefault="00FB11F0" w:rsidP="00FB11F0">
            <w:pPr>
              <w:pStyle w:val="ae"/>
              <w:widowControl w:val="0"/>
              <w:spacing w:before="0" w:beforeAutospacing="0" w:after="0" w:afterAutospacing="0"/>
              <w:jc w:val="center"/>
            </w:pPr>
            <w:r w:rsidRPr="00FC3C1D">
              <w:rPr>
                <w:shd w:val="clear" w:color="auto" w:fill="FFFFFF"/>
              </w:rPr>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widowControl w:val="0"/>
              <w:jc w:val="both"/>
            </w:pPr>
            <w:r w:rsidRPr="00FC3C1D">
              <w:t>Жулькова Н.В.</w:t>
            </w:r>
          </w:p>
          <w:p w:rsidR="00FB11F0" w:rsidRPr="00FC3C1D" w:rsidRDefault="00FB11F0" w:rsidP="00FB11F0">
            <w:pPr>
              <w:widowControl w:val="0"/>
              <w:jc w:val="both"/>
            </w:pPr>
            <w:r w:rsidRPr="00FC3C1D">
              <w:t>Соколова Е.С.</w:t>
            </w:r>
          </w:p>
        </w:tc>
      </w:tr>
      <w:tr w:rsidR="00FB11F0" w:rsidRPr="00941718" w:rsidTr="00914CE6">
        <w:tc>
          <w:tcPr>
            <w:tcW w:w="562" w:type="dxa"/>
          </w:tcPr>
          <w:p w:rsidR="00FB11F0" w:rsidRPr="00FC3C1D" w:rsidRDefault="00954F61" w:rsidP="00FB11F0">
            <w:pPr>
              <w:widowControl w:val="0"/>
              <w:contextualSpacing/>
              <w:jc w:val="center"/>
            </w:pPr>
            <w:r>
              <w:t>7</w:t>
            </w:r>
            <w:r w:rsidR="00FB11F0" w:rsidRPr="00FC3C1D">
              <w:t>.</w:t>
            </w:r>
          </w:p>
        </w:tc>
        <w:tc>
          <w:tcPr>
            <w:tcW w:w="5245" w:type="dxa"/>
          </w:tcPr>
          <w:p w:rsidR="00FB11F0" w:rsidRPr="00FC3C1D" w:rsidRDefault="00FB11F0" w:rsidP="00FB11F0">
            <w:pPr>
              <w:widowControl w:val="0"/>
              <w:jc w:val="both"/>
              <w:rPr>
                <w:shd w:val="clear" w:color="auto" w:fill="FFFFFF"/>
              </w:rPr>
            </w:pPr>
            <w:r w:rsidRPr="00FC3C1D">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C3C1D">
              <w:rPr>
                <w:shd w:val="clear" w:color="auto" w:fill="FFFFFF"/>
              </w:rPr>
              <w:t xml:space="preserve"> </w:t>
            </w:r>
          </w:p>
        </w:tc>
        <w:tc>
          <w:tcPr>
            <w:tcW w:w="3544" w:type="dxa"/>
          </w:tcPr>
          <w:p w:rsidR="00FB11F0" w:rsidRPr="00FC3C1D" w:rsidRDefault="00FB11F0" w:rsidP="00FB11F0">
            <w:pPr>
              <w:widowControl w:val="0"/>
              <w:jc w:val="both"/>
            </w:pPr>
            <w:r w:rsidRPr="00FC3C1D">
              <w:t>Создание инновационной, доступной образовательной среды</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Т.В.Ашлапова</w:t>
            </w:r>
          </w:p>
          <w:p w:rsidR="00FB11F0" w:rsidRPr="00FC3C1D" w:rsidRDefault="00FB11F0" w:rsidP="00FB11F0">
            <w:pPr>
              <w:widowControl w:val="0"/>
              <w:jc w:val="both"/>
            </w:pPr>
            <w:r w:rsidRPr="00FC3C1D">
              <w:t>О.П. Итяксова</w:t>
            </w:r>
          </w:p>
        </w:tc>
      </w:tr>
      <w:tr w:rsidR="00FB11F0" w:rsidRPr="00941718" w:rsidTr="0000283F">
        <w:tc>
          <w:tcPr>
            <w:tcW w:w="562" w:type="dxa"/>
          </w:tcPr>
          <w:p w:rsidR="00FB11F0" w:rsidRPr="00FC3C1D" w:rsidRDefault="00954F61" w:rsidP="00FB11F0">
            <w:pPr>
              <w:widowControl w:val="0"/>
              <w:contextualSpacing/>
              <w:jc w:val="center"/>
            </w:pPr>
            <w:r>
              <w:t>8</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B11F0" w:rsidRPr="00FC3C1D" w:rsidRDefault="00FB11F0" w:rsidP="00FB11F0">
            <w:pPr>
              <w:widowControl w:val="0"/>
              <w:jc w:val="both"/>
            </w:pPr>
            <w:r w:rsidRPr="00FC3C1D">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tc>
      </w:tr>
      <w:tr w:rsidR="00FB11F0" w:rsidRPr="00941718" w:rsidTr="0000283F">
        <w:tc>
          <w:tcPr>
            <w:tcW w:w="562" w:type="dxa"/>
          </w:tcPr>
          <w:p w:rsidR="00FB11F0" w:rsidRPr="00FC3C1D" w:rsidRDefault="00954F61" w:rsidP="00D32763">
            <w:pPr>
              <w:widowControl w:val="0"/>
              <w:contextualSpacing/>
              <w:jc w:val="center"/>
            </w:pPr>
            <w:r>
              <w:t>9</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B11F0" w:rsidRPr="00FC3C1D" w:rsidRDefault="00FB11F0" w:rsidP="00FB11F0">
            <w:pPr>
              <w:widowControl w:val="0"/>
              <w:jc w:val="both"/>
            </w:pPr>
            <w:r w:rsidRPr="00FC3C1D">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954F61">
            <w:pPr>
              <w:widowControl w:val="0"/>
              <w:contextualSpacing/>
              <w:jc w:val="center"/>
            </w:pPr>
            <w:r w:rsidRPr="00FC3C1D">
              <w:t>1</w:t>
            </w:r>
            <w:r w:rsidR="00954F61">
              <w:t>0</w:t>
            </w:r>
            <w:r w:rsidRPr="00FC3C1D">
              <w:t>.</w:t>
            </w:r>
          </w:p>
        </w:tc>
        <w:tc>
          <w:tcPr>
            <w:tcW w:w="5245" w:type="dxa"/>
          </w:tcPr>
          <w:p w:rsidR="00FB11F0" w:rsidRPr="00FC3C1D" w:rsidRDefault="00FB11F0" w:rsidP="00FB11F0">
            <w:pPr>
              <w:widowControl w:val="0"/>
              <w:jc w:val="both"/>
            </w:pPr>
            <w:r w:rsidRPr="00FC3C1D">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FB11F0" w:rsidRPr="00FC3C1D" w:rsidRDefault="00FB11F0" w:rsidP="00FB11F0">
            <w:pPr>
              <w:widowControl w:val="0"/>
              <w:jc w:val="both"/>
            </w:pPr>
            <w:r w:rsidRPr="00FC3C1D">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954F61">
            <w:pPr>
              <w:widowControl w:val="0"/>
              <w:contextualSpacing/>
              <w:jc w:val="center"/>
            </w:pPr>
            <w:r w:rsidRPr="00FC3C1D">
              <w:t>1</w:t>
            </w:r>
            <w:r w:rsidR="00954F61">
              <w:t>1</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FB11F0" w:rsidRPr="00FC3C1D" w:rsidRDefault="00FB11F0" w:rsidP="00FB11F0">
            <w:pPr>
              <w:widowControl w:val="0"/>
              <w:jc w:val="both"/>
            </w:pPr>
            <w:r w:rsidRPr="00FC3C1D">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954F61">
            <w:pPr>
              <w:widowControl w:val="0"/>
              <w:contextualSpacing/>
              <w:jc w:val="center"/>
            </w:pPr>
            <w:r w:rsidRPr="00FC3C1D">
              <w:t>1</w:t>
            </w:r>
            <w:r w:rsidR="00954F61">
              <w:t>2</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деятельности дошкольных образовательных организаций</w:t>
            </w:r>
          </w:p>
        </w:tc>
        <w:tc>
          <w:tcPr>
            <w:tcW w:w="3544" w:type="dxa"/>
          </w:tcPr>
          <w:p w:rsidR="00FB11F0" w:rsidRPr="00FC3C1D" w:rsidRDefault="00FB11F0" w:rsidP="00FB11F0">
            <w:pPr>
              <w:widowControl w:val="0"/>
              <w:jc w:val="both"/>
            </w:pPr>
            <w:r w:rsidRPr="00FC3C1D">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Министерство просвещения и воспитания Ульяновской области</w:t>
            </w:r>
          </w:p>
          <w:p w:rsidR="00FB11F0" w:rsidRPr="00FC3C1D" w:rsidRDefault="00FB11F0" w:rsidP="00FB11F0">
            <w:pPr>
              <w:pStyle w:val="ae"/>
              <w:widowControl w:val="0"/>
              <w:spacing w:before="0" w:beforeAutospacing="0" w:after="0" w:afterAutospacing="0"/>
              <w:contextualSpacing/>
              <w:jc w:val="both"/>
            </w:pPr>
            <w:r w:rsidRPr="00FC3C1D">
              <w:t>ОГАУ «ИРО», отдел методического сопровождения дошкольного образования</w:t>
            </w:r>
          </w:p>
        </w:tc>
      </w:tr>
      <w:tr w:rsidR="00FB11F0" w:rsidRPr="00941718" w:rsidTr="0000283F">
        <w:tc>
          <w:tcPr>
            <w:tcW w:w="562" w:type="dxa"/>
          </w:tcPr>
          <w:p w:rsidR="00FB11F0" w:rsidRPr="00FC3C1D" w:rsidRDefault="00FB11F0" w:rsidP="00954F61">
            <w:pPr>
              <w:widowControl w:val="0"/>
              <w:contextualSpacing/>
              <w:jc w:val="center"/>
            </w:pPr>
            <w:r w:rsidRPr="00FC3C1D">
              <w:t>1</w:t>
            </w:r>
            <w:r w:rsidR="00954F61">
              <w:t>3</w:t>
            </w:r>
            <w:r w:rsidRPr="00FC3C1D">
              <w:t>.</w:t>
            </w:r>
          </w:p>
        </w:tc>
        <w:tc>
          <w:tcPr>
            <w:tcW w:w="5245" w:type="dxa"/>
          </w:tcPr>
          <w:p w:rsidR="00FB11F0" w:rsidRPr="00FC3C1D" w:rsidRDefault="00FB11F0" w:rsidP="00FB11F0">
            <w:pPr>
              <w:widowControl w:val="0"/>
              <w:jc w:val="both"/>
            </w:pPr>
            <w:r w:rsidRPr="00FC3C1D">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FB11F0" w:rsidRPr="00FC3C1D" w:rsidRDefault="00FB11F0" w:rsidP="00FB11F0">
            <w:pPr>
              <w:widowControl w:val="0"/>
              <w:jc w:val="both"/>
            </w:pPr>
            <w:r w:rsidRPr="00FC3C1D">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FB11F0" w:rsidRPr="00FC3C1D" w:rsidRDefault="00FB11F0" w:rsidP="00FB11F0">
            <w:pPr>
              <w:widowControl w:val="0"/>
              <w:jc w:val="center"/>
            </w:pPr>
            <w:r w:rsidRPr="00FC3C1D">
              <w:t>в течении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954F61">
            <w:pPr>
              <w:widowControl w:val="0"/>
              <w:contextualSpacing/>
              <w:jc w:val="center"/>
            </w:pPr>
            <w:r w:rsidRPr="00FC3C1D">
              <w:t>1</w:t>
            </w:r>
            <w:r w:rsidR="00954F61">
              <w:t>4</w:t>
            </w:r>
            <w:r w:rsidRPr="00FC3C1D">
              <w:t>.</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FB11F0" w:rsidRPr="00941718" w:rsidTr="00914CE6">
        <w:tc>
          <w:tcPr>
            <w:tcW w:w="562" w:type="dxa"/>
          </w:tcPr>
          <w:p w:rsidR="00FB11F0" w:rsidRPr="00FC3C1D" w:rsidRDefault="00FB11F0" w:rsidP="00954F61">
            <w:pPr>
              <w:widowControl w:val="0"/>
              <w:contextualSpacing/>
              <w:jc w:val="center"/>
            </w:pPr>
            <w:r w:rsidRPr="00FC3C1D">
              <w:t>1</w:t>
            </w:r>
            <w:r w:rsidR="00954F61">
              <w:t>5</w:t>
            </w:r>
            <w:r w:rsidRPr="00FC3C1D">
              <w:t>.</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образования Н.А.Козлова</w:t>
            </w:r>
          </w:p>
          <w:p w:rsidR="00FB11F0" w:rsidRPr="00FC3C1D" w:rsidRDefault="00FB11F0" w:rsidP="00FB11F0">
            <w:pPr>
              <w:widowControl w:val="0"/>
              <w:jc w:val="both"/>
            </w:pPr>
            <w:r w:rsidRPr="00FC3C1D">
              <w:t>М.В.Мясникова</w:t>
            </w:r>
          </w:p>
        </w:tc>
      </w:tr>
      <w:tr w:rsidR="00FB11F0" w:rsidRPr="00941718" w:rsidTr="00914CE6">
        <w:tc>
          <w:tcPr>
            <w:tcW w:w="562" w:type="dxa"/>
          </w:tcPr>
          <w:p w:rsidR="00FB11F0" w:rsidRPr="00FC3C1D" w:rsidRDefault="00D32763" w:rsidP="00954F61">
            <w:pPr>
              <w:widowControl w:val="0"/>
              <w:contextualSpacing/>
              <w:jc w:val="center"/>
            </w:pPr>
            <w:r>
              <w:t>1</w:t>
            </w:r>
            <w:r w:rsidR="00954F61">
              <w:t>6</w:t>
            </w:r>
            <w:r w:rsidR="00FB11F0" w:rsidRPr="00FC3C1D">
              <w:t>.</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r w:rsidRPr="00FC3C1D">
              <w:t>Ю.С.Ананьева</w:t>
            </w:r>
          </w:p>
        </w:tc>
      </w:tr>
      <w:tr w:rsidR="00FB11F0" w:rsidRPr="00941718" w:rsidTr="00914CE6">
        <w:tc>
          <w:tcPr>
            <w:tcW w:w="562" w:type="dxa"/>
          </w:tcPr>
          <w:p w:rsidR="00FB11F0" w:rsidRPr="00FC3C1D" w:rsidRDefault="00D32763" w:rsidP="00954F61">
            <w:pPr>
              <w:widowControl w:val="0"/>
              <w:contextualSpacing/>
              <w:jc w:val="center"/>
            </w:pPr>
            <w:r>
              <w:t>1</w:t>
            </w:r>
            <w:r w:rsidR="00954F61">
              <w:t>7</w:t>
            </w:r>
            <w:r w:rsidR="00FB11F0" w:rsidRPr="00FC3C1D">
              <w:t>.</w:t>
            </w:r>
          </w:p>
        </w:tc>
        <w:tc>
          <w:tcPr>
            <w:tcW w:w="5245" w:type="dxa"/>
          </w:tcPr>
          <w:p w:rsidR="00FB11F0" w:rsidRPr="00FC3C1D" w:rsidRDefault="00FB11F0" w:rsidP="00FB11F0">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Е.А. Демянчук</w:t>
            </w:r>
          </w:p>
        </w:tc>
      </w:tr>
      <w:tr w:rsidR="00FB11F0" w:rsidRPr="00941718" w:rsidTr="00914CE6">
        <w:tc>
          <w:tcPr>
            <w:tcW w:w="562" w:type="dxa"/>
          </w:tcPr>
          <w:p w:rsidR="00FB11F0" w:rsidRPr="00FC3C1D" w:rsidRDefault="00D32763" w:rsidP="00954F61">
            <w:pPr>
              <w:widowControl w:val="0"/>
              <w:contextualSpacing/>
              <w:jc w:val="center"/>
            </w:pPr>
            <w:r>
              <w:t>1</w:t>
            </w:r>
            <w:r w:rsidR="00954F61">
              <w:t>8</w:t>
            </w:r>
            <w:r w:rsidR="00FB11F0" w:rsidRPr="00FC3C1D">
              <w:t>.</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Д.В.Сафронова</w:t>
            </w:r>
          </w:p>
        </w:tc>
      </w:tr>
      <w:tr w:rsidR="00FB11F0" w:rsidRPr="00941718" w:rsidTr="0000283F">
        <w:tc>
          <w:tcPr>
            <w:tcW w:w="562" w:type="dxa"/>
          </w:tcPr>
          <w:p w:rsidR="00FB11F0" w:rsidRPr="00FC3C1D" w:rsidRDefault="00954F61" w:rsidP="00D32763">
            <w:pPr>
              <w:widowControl w:val="0"/>
              <w:contextualSpacing/>
              <w:jc w:val="center"/>
            </w:pPr>
            <w:r>
              <w:t>19</w:t>
            </w:r>
            <w:r w:rsidR="00FB11F0" w:rsidRPr="00FC3C1D">
              <w:t>.</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r w:rsidRPr="00FC3C1D">
              <w:t>В.Ю.Почтарев</w:t>
            </w:r>
          </w:p>
        </w:tc>
      </w:tr>
      <w:tr w:rsidR="00FB11F0" w:rsidRPr="00941718" w:rsidTr="0000283F">
        <w:tc>
          <w:tcPr>
            <w:tcW w:w="562" w:type="dxa"/>
          </w:tcPr>
          <w:p w:rsidR="00FB11F0" w:rsidRPr="00FC3C1D" w:rsidRDefault="00FB11F0" w:rsidP="00954F61">
            <w:pPr>
              <w:widowControl w:val="0"/>
              <w:contextualSpacing/>
              <w:jc w:val="center"/>
            </w:pPr>
            <w:r w:rsidRPr="00FC3C1D">
              <w:t>2</w:t>
            </w:r>
            <w:r w:rsidR="00954F61">
              <w:t>0</w:t>
            </w:r>
            <w:r w:rsidRPr="00FC3C1D">
              <w:t>.</w:t>
            </w:r>
          </w:p>
        </w:tc>
        <w:tc>
          <w:tcPr>
            <w:tcW w:w="5245" w:type="dxa"/>
          </w:tcPr>
          <w:p w:rsidR="00FB11F0" w:rsidRPr="00FC3C1D" w:rsidRDefault="00FB11F0" w:rsidP="00FB11F0">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FB11F0" w:rsidRPr="00FC3C1D" w:rsidRDefault="00FB11F0" w:rsidP="00FB11F0">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В.Х. Манькова</w:t>
            </w:r>
          </w:p>
          <w:p w:rsidR="00FB11F0" w:rsidRPr="00FC3C1D" w:rsidRDefault="00FB11F0" w:rsidP="00FB11F0">
            <w:pPr>
              <w:widowControl w:val="0"/>
              <w:jc w:val="both"/>
            </w:pPr>
            <w:r w:rsidRPr="00FC3C1D">
              <w:t>Д.В.Сафронова</w:t>
            </w:r>
          </w:p>
          <w:p w:rsidR="00FB11F0" w:rsidRPr="00FC3C1D" w:rsidRDefault="00FB11F0" w:rsidP="00FB11F0">
            <w:pPr>
              <w:widowControl w:val="0"/>
              <w:jc w:val="both"/>
            </w:pPr>
            <w:r w:rsidRPr="00FC3C1D">
              <w:t>Е.А.Демянчук</w:t>
            </w:r>
          </w:p>
          <w:p w:rsidR="00FB11F0" w:rsidRPr="00FC3C1D" w:rsidRDefault="00FB11F0" w:rsidP="00FB11F0">
            <w:pPr>
              <w:widowControl w:val="0"/>
              <w:jc w:val="both"/>
            </w:pPr>
            <w:r w:rsidRPr="00FC3C1D">
              <w:t>М.А.Виклейн</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954F61">
            <w:pPr>
              <w:widowControl w:val="0"/>
              <w:contextualSpacing/>
              <w:jc w:val="center"/>
            </w:pPr>
            <w:r w:rsidRPr="00FC3C1D">
              <w:t>2</w:t>
            </w:r>
            <w:r w:rsidR="00954F61">
              <w:t>1</w:t>
            </w:r>
            <w:r w:rsidRPr="00FC3C1D">
              <w:t>.</w:t>
            </w:r>
          </w:p>
        </w:tc>
        <w:tc>
          <w:tcPr>
            <w:tcW w:w="5245" w:type="dxa"/>
          </w:tcPr>
          <w:p w:rsidR="00FB11F0" w:rsidRPr="00FC3C1D" w:rsidRDefault="00FB11F0" w:rsidP="00FB11F0">
            <w:pPr>
              <w:widowControl w:val="0"/>
              <w:ind w:left="87" w:right="144"/>
              <w:jc w:val="both"/>
            </w:pPr>
            <w:r w:rsidRPr="00FC3C1D">
              <w:t>Реализация мероприятий федеральных проектов «Социальная активность», «Патриотическое воспитание»</w:t>
            </w:r>
          </w:p>
        </w:tc>
        <w:tc>
          <w:tcPr>
            <w:tcW w:w="3544" w:type="dxa"/>
          </w:tcPr>
          <w:p w:rsidR="00FB11F0" w:rsidRPr="00FC3C1D" w:rsidRDefault="00FB11F0" w:rsidP="00FB11F0">
            <w:pPr>
              <w:widowControl w:val="0"/>
              <w:jc w:val="both"/>
            </w:pPr>
            <w:r w:rsidRPr="00FC3C1D">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r w:rsidRPr="00FC3C1D">
              <w:t>Т.А.Белова</w:t>
            </w:r>
          </w:p>
        </w:tc>
      </w:tr>
      <w:tr w:rsidR="00FB11F0" w:rsidRPr="00941718" w:rsidTr="00914CE6">
        <w:tc>
          <w:tcPr>
            <w:tcW w:w="562" w:type="dxa"/>
          </w:tcPr>
          <w:p w:rsidR="00FB11F0" w:rsidRPr="00FC3C1D" w:rsidRDefault="00FB11F0" w:rsidP="00954F61">
            <w:pPr>
              <w:widowControl w:val="0"/>
              <w:contextualSpacing/>
              <w:jc w:val="center"/>
            </w:pPr>
            <w:r w:rsidRPr="00FC3C1D">
              <w:t>2</w:t>
            </w:r>
            <w:r w:rsidR="00954F61">
              <w:t>2</w:t>
            </w:r>
            <w:r w:rsidRPr="00FC3C1D">
              <w:t>.</w:t>
            </w:r>
          </w:p>
        </w:tc>
        <w:tc>
          <w:tcPr>
            <w:tcW w:w="5245" w:type="dxa"/>
          </w:tcPr>
          <w:p w:rsidR="00FB11F0" w:rsidRPr="00FC3C1D" w:rsidRDefault="00FB11F0" w:rsidP="00FB11F0">
            <w:pPr>
              <w:widowControl w:val="0"/>
              <w:ind w:left="87" w:right="144"/>
              <w:jc w:val="both"/>
            </w:pPr>
            <w:r w:rsidRPr="00FC3C1D">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FB11F0" w:rsidRPr="00FC3C1D" w:rsidRDefault="00FB11F0" w:rsidP="00FB11F0">
            <w:pPr>
              <w:widowControl w:val="0"/>
              <w:jc w:val="both"/>
            </w:pP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r w:rsidRPr="00FC3C1D">
              <w:t>Т.А.Белова</w:t>
            </w:r>
          </w:p>
        </w:tc>
      </w:tr>
      <w:tr w:rsidR="00FB11F0" w:rsidRPr="00941718" w:rsidTr="00914CE6">
        <w:tc>
          <w:tcPr>
            <w:tcW w:w="562" w:type="dxa"/>
          </w:tcPr>
          <w:p w:rsidR="00FB11F0" w:rsidRPr="00FC3C1D" w:rsidRDefault="00FB11F0" w:rsidP="00954F61">
            <w:pPr>
              <w:widowControl w:val="0"/>
              <w:contextualSpacing/>
              <w:jc w:val="center"/>
            </w:pPr>
            <w:r w:rsidRPr="00FC3C1D">
              <w:t>2</w:t>
            </w:r>
            <w:r w:rsidR="00954F61">
              <w:t>3</w:t>
            </w:r>
            <w:r w:rsidRPr="00FC3C1D">
              <w:t>.</w:t>
            </w:r>
          </w:p>
        </w:tc>
        <w:tc>
          <w:tcPr>
            <w:tcW w:w="5245"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widowControl w:val="0"/>
              <w:jc w:val="both"/>
            </w:pPr>
            <w:r>
              <w:t>Чалова М.С.</w:t>
            </w:r>
          </w:p>
        </w:tc>
      </w:tr>
      <w:tr w:rsidR="00FB11F0" w:rsidRPr="00941718" w:rsidTr="00914CE6">
        <w:tc>
          <w:tcPr>
            <w:tcW w:w="562" w:type="dxa"/>
          </w:tcPr>
          <w:p w:rsidR="00FB11F0" w:rsidRPr="00FC3C1D" w:rsidRDefault="00FB11F0" w:rsidP="00954F61">
            <w:pPr>
              <w:widowControl w:val="0"/>
              <w:contextualSpacing/>
              <w:jc w:val="center"/>
            </w:pPr>
            <w:r w:rsidRPr="00FC3C1D">
              <w:t>2</w:t>
            </w:r>
            <w:r w:rsidR="00954F61">
              <w:t>4</w:t>
            </w:r>
            <w:r w:rsidRPr="00FC3C1D">
              <w:t>.</w:t>
            </w:r>
          </w:p>
        </w:tc>
        <w:tc>
          <w:tcPr>
            <w:tcW w:w="5245" w:type="dxa"/>
          </w:tcPr>
          <w:p w:rsidR="00FB11F0" w:rsidRPr="00FC3C1D" w:rsidRDefault="00FB11F0" w:rsidP="00FB11F0">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pPr>
            <w:r>
              <w:t>Чалова М.С.</w:t>
            </w:r>
          </w:p>
        </w:tc>
      </w:tr>
      <w:tr w:rsidR="00FB11F0" w:rsidRPr="00941718" w:rsidTr="00914CE6">
        <w:tc>
          <w:tcPr>
            <w:tcW w:w="562" w:type="dxa"/>
          </w:tcPr>
          <w:p w:rsidR="00FB11F0" w:rsidRPr="00FC3C1D" w:rsidRDefault="00D32763" w:rsidP="00954F61">
            <w:pPr>
              <w:widowControl w:val="0"/>
              <w:contextualSpacing/>
              <w:jc w:val="center"/>
            </w:pPr>
            <w:r>
              <w:t>2</w:t>
            </w:r>
            <w:r w:rsidR="00954F61">
              <w:t>5</w:t>
            </w:r>
            <w:r w:rsidR="00FB11F0"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FB11F0" w:rsidRPr="00FC3C1D" w:rsidRDefault="00FB11F0" w:rsidP="00FC3C1D">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37044B" w:rsidP="00FB11F0">
            <w:pPr>
              <w:pStyle w:val="ae"/>
              <w:widowControl w:val="0"/>
              <w:spacing w:before="0" w:beforeAutospacing="0" w:after="0" w:afterAutospacing="0"/>
              <w:ind w:right="57"/>
              <w:jc w:val="both"/>
            </w:pPr>
            <w:r>
              <w:t>Чалова М.С.</w:t>
            </w:r>
          </w:p>
        </w:tc>
      </w:tr>
      <w:tr w:rsidR="00FB11F0" w:rsidRPr="00941718" w:rsidTr="00914CE6">
        <w:tc>
          <w:tcPr>
            <w:tcW w:w="562" w:type="dxa"/>
          </w:tcPr>
          <w:p w:rsidR="00FB11F0" w:rsidRPr="00FC3C1D" w:rsidRDefault="00D32763" w:rsidP="00954F61">
            <w:pPr>
              <w:widowControl w:val="0"/>
              <w:contextualSpacing/>
              <w:jc w:val="center"/>
            </w:pPr>
            <w:r>
              <w:t>2</w:t>
            </w:r>
            <w:r w:rsidR="00954F61">
              <w:t>6</w:t>
            </w:r>
            <w:r w:rsidR="0000283F" w:rsidRPr="00FC3C1D">
              <w:t>.</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D32763" w:rsidP="00954F61">
            <w:pPr>
              <w:widowControl w:val="0"/>
              <w:contextualSpacing/>
              <w:jc w:val="center"/>
            </w:pPr>
            <w:r>
              <w:t>2</w:t>
            </w:r>
            <w:r w:rsidR="00954F61">
              <w:t>7</w:t>
            </w:r>
            <w:r w:rsidR="0000283F" w:rsidRPr="00FC3C1D">
              <w:t>.</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r w:rsidRPr="00FC3C1D">
              <w:t>Кудашова С.Е.</w:t>
            </w:r>
          </w:p>
        </w:tc>
      </w:tr>
      <w:tr w:rsidR="00FB11F0" w:rsidRPr="00941718" w:rsidTr="00914CE6">
        <w:tc>
          <w:tcPr>
            <w:tcW w:w="562" w:type="dxa"/>
          </w:tcPr>
          <w:p w:rsidR="00FB11F0" w:rsidRPr="00FC3C1D" w:rsidRDefault="00954F61" w:rsidP="00D32763">
            <w:pPr>
              <w:widowControl w:val="0"/>
              <w:contextualSpacing/>
              <w:jc w:val="center"/>
            </w:pPr>
            <w:r>
              <w:t>28</w:t>
            </w:r>
            <w:r w:rsidR="0000283F" w:rsidRPr="00FC3C1D">
              <w:t>.</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r w:rsidRPr="00FC3C1D">
              <w:t>Кудашова С.Е.</w:t>
            </w:r>
          </w:p>
        </w:tc>
      </w:tr>
      <w:tr w:rsidR="00FB11F0" w:rsidRPr="00941718" w:rsidTr="00914CE6">
        <w:tc>
          <w:tcPr>
            <w:tcW w:w="562" w:type="dxa"/>
          </w:tcPr>
          <w:p w:rsidR="00FB11F0" w:rsidRPr="00FC3C1D" w:rsidRDefault="00954F61" w:rsidP="00D32763">
            <w:pPr>
              <w:widowControl w:val="0"/>
              <w:contextualSpacing/>
              <w:jc w:val="center"/>
            </w:pPr>
            <w:r>
              <w:t>29</w:t>
            </w:r>
            <w:r w:rsidR="0000283F" w:rsidRPr="00FC3C1D">
              <w:t>.</w:t>
            </w:r>
          </w:p>
        </w:tc>
        <w:tc>
          <w:tcPr>
            <w:tcW w:w="5245" w:type="dxa"/>
          </w:tcPr>
          <w:p w:rsidR="00FB11F0" w:rsidRPr="00FC3C1D" w:rsidRDefault="00FB11F0" w:rsidP="00FB11F0">
            <w:pPr>
              <w:widowControl w:val="0"/>
              <w:jc w:val="both"/>
            </w:pPr>
            <w:r w:rsidRPr="00FC3C1D">
              <w:t>Обеспечение безопасности участников образовательного процесса в профессиональных образовательных организациях</w:t>
            </w:r>
          </w:p>
        </w:tc>
        <w:tc>
          <w:tcPr>
            <w:tcW w:w="3544" w:type="dxa"/>
          </w:tcPr>
          <w:p w:rsidR="00FB11F0" w:rsidRPr="00FC3C1D" w:rsidRDefault="00FB11F0" w:rsidP="00FB11F0">
            <w:pPr>
              <w:widowControl w:val="0"/>
              <w:ind w:left="98" w:right="103"/>
              <w:jc w:val="both"/>
            </w:pPr>
            <w:r w:rsidRPr="00FC3C1D">
              <w:t>Увеличение числа объектов, обеспеченных физической и технической охраной</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954F61">
            <w:pPr>
              <w:widowControl w:val="0"/>
              <w:contextualSpacing/>
              <w:jc w:val="center"/>
            </w:pPr>
            <w:r w:rsidRPr="00FC3C1D">
              <w:t>3</w:t>
            </w:r>
            <w:r w:rsidR="00954F61">
              <w:t>0</w:t>
            </w:r>
            <w:r w:rsidRPr="00FC3C1D">
              <w:t>.</w:t>
            </w:r>
          </w:p>
        </w:tc>
        <w:tc>
          <w:tcPr>
            <w:tcW w:w="5245" w:type="dxa"/>
          </w:tcPr>
          <w:p w:rsidR="00FB11F0" w:rsidRPr="00FC3C1D" w:rsidRDefault="00FB11F0" w:rsidP="00FB11F0">
            <w:pPr>
              <w:widowControl w:val="0"/>
              <w:jc w:val="both"/>
            </w:pPr>
            <w:r w:rsidRPr="00FC3C1D">
              <w:t>Создание условий для охраны и укрепления здоровья</w:t>
            </w:r>
          </w:p>
        </w:tc>
        <w:tc>
          <w:tcPr>
            <w:tcW w:w="3544" w:type="dxa"/>
          </w:tcPr>
          <w:p w:rsidR="00FB11F0" w:rsidRPr="00FC3C1D" w:rsidRDefault="00FB11F0" w:rsidP="00FB11F0">
            <w:pPr>
              <w:widowControl w:val="0"/>
              <w:ind w:left="98" w:right="103"/>
              <w:jc w:val="both"/>
            </w:pPr>
            <w:r w:rsidRPr="00FC3C1D">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954F61">
            <w:pPr>
              <w:widowControl w:val="0"/>
              <w:contextualSpacing/>
              <w:jc w:val="center"/>
            </w:pPr>
            <w:r w:rsidRPr="00FC3C1D">
              <w:t>3</w:t>
            </w:r>
            <w:r w:rsidR="00954F61">
              <w:t>1</w:t>
            </w:r>
            <w:r w:rsidRPr="00FC3C1D">
              <w:t>.</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E54188" w:rsidP="00954F61">
            <w:pPr>
              <w:widowControl w:val="0"/>
              <w:contextualSpacing/>
              <w:jc w:val="center"/>
            </w:pPr>
            <w:r>
              <w:rPr>
                <w:lang w:val="en-US"/>
              </w:rPr>
              <w:t>3</w:t>
            </w:r>
            <w:r w:rsidR="00954F61">
              <w:t>2</w:t>
            </w:r>
            <w:r w:rsidR="0000283F" w:rsidRPr="00FC3C1D">
              <w:t>.</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r w:rsidR="00954F61" w:rsidRPr="00FC3C1D">
              <w:t>акредитационным</w:t>
            </w:r>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1" w:name="dst589"/>
            <w:bookmarkEnd w:id="1"/>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FB11F0" w:rsidRPr="00941718" w:rsidTr="00914CE6">
        <w:tc>
          <w:tcPr>
            <w:tcW w:w="562" w:type="dxa"/>
          </w:tcPr>
          <w:p w:rsidR="00FB11F0" w:rsidRPr="00FC3C1D" w:rsidRDefault="00E54188" w:rsidP="00954F61">
            <w:pPr>
              <w:widowControl w:val="0"/>
              <w:contextualSpacing/>
              <w:jc w:val="center"/>
            </w:pPr>
            <w:r>
              <w:rPr>
                <w:lang w:val="en-US"/>
              </w:rPr>
              <w:t>3</w:t>
            </w:r>
            <w:r w:rsidR="00954F61">
              <w:t>3</w:t>
            </w:r>
            <w:r w:rsidR="0000283F" w:rsidRPr="00FC3C1D">
              <w:t>.</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FB11F0" w:rsidRPr="00941718" w:rsidTr="00914CE6">
        <w:tc>
          <w:tcPr>
            <w:tcW w:w="562" w:type="dxa"/>
          </w:tcPr>
          <w:p w:rsidR="00FB11F0" w:rsidRPr="00FC3C1D" w:rsidRDefault="00D32763" w:rsidP="00954F61">
            <w:pPr>
              <w:widowControl w:val="0"/>
              <w:contextualSpacing/>
              <w:jc w:val="center"/>
            </w:pPr>
            <w:r>
              <w:t>3</w:t>
            </w:r>
            <w:r w:rsidR="00954F61">
              <w:t>4</w:t>
            </w:r>
            <w:r w:rsidR="0000283F" w:rsidRPr="00FC3C1D">
              <w:t>.</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FB11F0" w:rsidRPr="00941718" w:rsidTr="00914CE6">
        <w:tc>
          <w:tcPr>
            <w:tcW w:w="562" w:type="dxa"/>
          </w:tcPr>
          <w:p w:rsidR="00FB11F0" w:rsidRPr="00FC3C1D" w:rsidRDefault="00D32763" w:rsidP="00954F61">
            <w:pPr>
              <w:widowControl w:val="0"/>
              <w:contextualSpacing/>
              <w:jc w:val="center"/>
            </w:pPr>
            <w:r>
              <w:t>3</w:t>
            </w:r>
            <w:r w:rsidR="00954F61">
              <w:t>5</w:t>
            </w:r>
            <w:r w:rsidR="0000283F" w:rsidRPr="00FC3C1D">
              <w:t>.</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w:t>
            </w:r>
            <w:r w:rsidR="00954F61">
              <w:t>ным программам, установленным а</w:t>
            </w:r>
            <w:r w:rsidRPr="00FC3C1D">
              <w:t xml:space="preserve">кредитационным показателям; </w:t>
            </w:r>
          </w:p>
          <w:p w:rsidR="00FB11F0" w:rsidRPr="00FC3C1D" w:rsidRDefault="00FB11F0" w:rsidP="00FB11F0">
            <w:pPr>
              <w:widowControl w:val="0"/>
              <w:jc w:val="both"/>
            </w:pPr>
            <w:r w:rsidRPr="00FC3C1D">
              <w:t xml:space="preserve"> реализация государственной услуги по апостилированию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FB11F0" w:rsidRPr="00941718" w:rsidTr="00914CE6">
        <w:tc>
          <w:tcPr>
            <w:tcW w:w="562" w:type="dxa"/>
          </w:tcPr>
          <w:p w:rsidR="00FB11F0" w:rsidRPr="00E54188" w:rsidRDefault="00D32763" w:rsidP="00954F61">
            <w:pPr>
              <w:widowControl w:val="0"/>
              <w:contextualSpacing/>
              <w:jc w:val="center"/>
              <w:rPr>
                <w:lang w:val="en-US"/>
              </w:rPr>
            </w:pPr>
            <w:r>
              <w:t>3</w:t>
            </w:r>
            <w:r w:rsidR="00954F61">
              <w:t>6</w:t>
            </w:r>
            <w:r w:rsidR="00E54188">
              <w:rPr>
                <w:lang w:val="en-US"/>
              </w:rPr>
              <w:t>.</w:t>
            </w: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FB11F0" w:rsidRPr="00941718" w:rsidTr="00914CE6">
        <w:tc>
          <w:tcPr>
            <w:tcW w:w="562" w:type="dxa"/>
          </w:tcPr>
          <w:p w:rsidR="00FB11F0" w:rsidRPr="00FC3C1D" w:rsidRDefault="00D32763" w:rsidP="00954F61">
            <w:pPr>
              <w:widowControl w:val="0"/>
              <w:contextualSpacing/>
              <w:jc w:val="center"/>
            </w:pPr>
            <w:r>
              <w:t>3</w:t>
            </w:r>
            <w:r w:rsidR="00954F61">
              <w:t>7</w:t>
            </w:r>
            <w:r w:rsidR="0000283F" w:rsidRPr="00FC3C1D">
              <w:t>.</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D32763"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D32763" w:rsidRPr="00EC036A" w:rsidRDefault="00D32763" w:rsidP="00D32763">
            <w:r>
              <w:t xml:space="preserve">    2.5.1.</w:t>
            </w:r>
          </w:p>
        </w:tc>
        <w:tc>
          <w:tcPr>
            <w:tcW w:w="7523" w:type="dxa"/>
            <w:tcBorders>
              <w:top w:val="single" w:sz="4" w:space="0" w:color="auto"/>
              <w:left w:val="single" w:sz="4" w:space="0" w:color="auto"/>
              <w:bottom w:val="single" w:sz="4" w:space="0" w:color="auto"/>
              <w:right w:val="single" w:sz="4" w:space="0" w:color="auto"/>
            </w:tcBorders>
          </w:tcPr>
          <w:p w:rsidR="00D32763" w:rsidRPr="00EC036A" w:rsidRDefault="00D32763" w:rsidP="00D32763">
            <w:r w:rsidRPr="00EC036A">
              <w:t xml:space="preserve"> Подготовка отчёта в Министерство просвещения РФ по реализации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tcPr>
          <w:p w:rsidR="00D32763" w:rsidRPr="00EC036A" w:rsidRDefault="00D32763" w:rsidP="00D32763">
            <w:r w:rsidRPr="00EC036A">
              <w:t>май и ноябрь</w:t>
            </w:r>
          </w:p>
        </w:tc>
        <w:tc>
          <w:tcPr>
            <w:tcW w:w="4020" w:type="dxa"/>
            <w:gridSpan w:val="3"/>
            <w:tcBorders>
              <w:top w:val="single" w:sz="4" w:space="0" w:color="auto"/>
              <w:left w:val="single" w:sz="4" w:space="0" w:color="auto"/>
              <w:bottom w:val="single" w:sz="4" w:space="0" w:color="auto"/>
              <w:right w:val="single" w:sz="4" w:space="0" w:color="auto"/>
            </w:tcBorders>
          </w:tcPr>
          <w:p w:rsidR="00D32763" w:rsidRPr="00EC036A" w:rsidRDefault="00D32763" w:rsidP="00D32763">
            <w:r w:rsidRPr="00EC036A">
              <w:t xml:space="preserve">Департамент профессионального образования </w:t>
            </w:r>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FC3C1D" w:rsidRDefault="006B58BE" w:rsidP="006B58BE">
            <w:pPr>
              <w:widowControl w:val="0"/>
              <w:jc w:val="both"/>
            </w:pPr>
            <w:r w:rsidRPr="00FC3C1D">
              <w:t>И.Н.Лашманова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образования </w:t>
            </w:r>
          </w:p>
          <w:p w:rsidR="006B58BE" w:rsidRPr="00FC3C1D" w:rsidRDefault="006B58BE" w:rsidP="006B58BE">
            <w:pPr>
              <w:widowControl w:val="0"/>
            </w:pPr>
            <w:r w:rsidRPr="00FC3C1D">
              <w:t>С.В.Тарасова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6B58BE" w:rsidRPr="00FC3C1D" w:rsidRDefault="006B58BE" w:rsidP="006B58BE">
            <w:pPr>
              <w:widowControl w:val="0"/>
              <w:jc w:val="center"/>
            </w:pPr>
            <w:r w:rsidRPr="00FC3C1D">
              <w:t>ежеквартально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rPr>
                <w:b/>
              </w:rPr>
            </w:pPr>
            <w:r w:rsidRPr="00FC3C1D">
              <w:t>2.5.</w:t>
            </w:r>
            <w:r w:rsidR="00E54188">
              <w:rPr>
                <w:lang w:val="en-US"/>
              </w:rPr>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37044B">
            <w:pPr>
              <w:widowControl w:val="0"/>
              <w:contextualSpacing/>
              <w:jc w:val="center"/>
            </w:pPr>
            <w:r w:rsidRPr="00FC3C1D">
              <w:t>2.5.</w:t>
            </w:r>
            <w:r w:rsidR="0037044B">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37044B">
            <w:pPr>
              <w:widowControl w:val="0"/>
              <w:contextualSpacing/>
              <w:jc w:val="center"/>
            </w:pPr>
            <w:r w:rsidRPr="00FC3C1D">
              <w:t>2.5.1</w:t>
            </w:r>
            <w:r w:rsidR="0037044B">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37044B">
            <w:pPr>
              <w:widowControl w:val="0"/>
              <w:contextualSpacing/>
              <w:jc w:val="center"/>
            </w:pPr>
            <w:r w:rsidRPr="00FC3C1D">
              <w:t>2.5.1</w:t>
            </w:r>
            <w:r w:rsidR="0037044B">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ИС АКНДПП (Федеральная база данных об </w:t>
            </w:r>
            <w:proofErr w:type="spellStart"/>
            <w:r w:rsidRPr="00FC3C1D">
              <w:t>апостилях</w:t>
            </w:r>
            <w:proofErr w:type="spellEnd"/>
            <w:r w:rsidRPr="00FC3C1D">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37044B">
            <w:pPr>
              <w:widowControl w:val="0"/>
              <w:contextualSpacing/>
              <w:jc w:val="center"/>
            </w:pPr>
            <w:r w:rsidRPr="00FC3C1D">
              <w:t>2.5.1</w:t>
            </w:r>
            <w:r w:rsidR="0037044B">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w:t>
            </w:r>
            <w:r w:rsidR="0037044B">
              <w:t>3</w:t>
            </w:r>
            <w:r w:rsidRPr="00FC3C1D">
              <w:t>.</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37044B">
            <w:pPr>
              <w:widowControl w:val="0"/>
              <w:contextualSpacing/>
              <w:jc w:val="center"/>
            </w:pPr>
            <w:r w:rsidRPr="00FC3C1D">
              <w:t>2.5.1</w:t>
            </w:r>
            <w:r w:rsidR="0037044B">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 xml:space="preserve">Департамент профессионального образования </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D32763">
            <w:pPr>
              <w:widowControl w:val="0"/>
              <w:contextualSpacing/>
              <w:jc w:val="center"/>
            </w:pPr>
            <w:r w:rsidRPr="0000283F">
              <w:t>2.6.</w:t>
            </w:r>
            <w:r w:rsidR="00D32763">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D32763">
            <w:pPr>
              <w:widowControl w:val="0"/>
              <w:contextualSpacing/>
              <w:jc w:val="center"/>
            </w:pPr>
            <w:r w:rsidRPr="0000283F">
              <w:t>2.6.</w:t>
            </w:r>
            <w:r w:rsidR="00D32763">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D32763">
            <w:pPr>
              <w:widowControl w:val="0"/>
              <w:contextualSpacing/>
              <w:jc w:val="center"/>
            </w:pPr>
            <w:r w:rsidRPr="0000283F">
              <w:t>2.6.</w:t>
            </w:r>
            <w:r w:rsidR="00D32763">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w:t>
            </w:r>
            <w:r w:rsidR="0037044B">
              <w:t>2</w:t>
            </w:r>
            <w:r w:rsidRPr="0000283F">
              <w:t>.</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3</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профессионального образования </w:t>
            </w:r>
          </w:p>
          <w:p w:rsidR="006B58BE" w:rsidRPr="0000283F" w:rsidRDefault="006B58BE" w:rsidP="006B58BE">
            <w:pPr>
              <w:widowControl w:val="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00283F">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37044B">
            <w:pPr>
              <w:widowControl w:val="0"/>
              <w:contextualSpacing/>
              <w:jc w:val="center"/>
            </w:pPr>
            <w:r w:rsidRPr="0000283F">
              <w:t>2.7.</w:t>
            </w:r>
            <w:r w:rsidR="0037044B">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w:t>
            </w:r>
            <w:r w:rsidR="0037044B">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w:t>
            </w:r>
            <w:r w:rsidR="0037044B">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37044B">
            <w:pPr>
              <w:widowControl w:val="0"/>
              <w:contextualSpacing/>
              <w:jc w:val="center"/>
            </w:pPr>
            <w:r w:rsidRPr="0000283F">
              <w:t>2.7.1</w:t>
            </w:r>
            <w:r w:rsidR="0037044B">
              <w:t>0</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24" w:rsidRDefault="00302124" w:rsidP="00090D5A">
      <w:r>
        <w:separator/>
      </w:r>
    </w:p>
  </w:endnote>
  <w:endnote w:type="continuationSeparator" w:id="0">
    <w:p w:rsidR="00302124" w:rsidRDefault="0030212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24" w:rsidRDefault="00302124" w:rsidP="00090D5A">
      <w:r>
        <w:separator/>
      </w:r>
    </w:p>
  </w:footnote>
  <w:footnote w:type="continuationSeparator" w:id="0">
    <w:p w:rsidR="00302124" w:rsidRDefault="00302124"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DE" w:rsidRPr="00207389" w:rsidRDefault="00721ADE" w:rsidP="00207389">
    <w:pPr>
      <w:pStyle w:val="ad"/>
      <w:jc w:val="center"/>
    </w:pPr>
    <w:r>
      <w:fldChar w:fldCharType="begin"/>
    </w:r>
    <w:r>
      <w:instrText xml:space="preserve"> PAGE   \* MERGEFORMAT </w:instrText>
    </w:r>
    <w:r>
      <w:fldChar w:fldCharType="separate"/>
    </w:r>
    <w:r w:rsidR="00954F61">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3AE9"/>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60A0A-48F0-47E6-98D5-06231284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13</cp:revision>
  <cp:lastPrinted>2023-08-09T05:21:00Z</cp:lastPrinted>
  <dcterms:created xsi:type="dcterms:W3CDTF">2023-05-19T09:02:00Z</dcterms:created>
  <dcterms:modified xsi:type="dcterms:W3CDTF">2023-10-06T08:30:00Z</dcterms:modified>
</cp:coreProperties>
</file>