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5A5294" w:rsidRDefault="005A5294" w:rsidP="0052423F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Управлением контроля (надзора) и регуляторной политики администрации Губернатора Ульяновской области проверк</w:t>
            </w:r>
            <w:r w:rsid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и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принимаемых в соответствии с ним нормативных правовых актов Российской Федерации в областной государственной бюджетной нетиповой образовательной организации «Дворец творчества детей и молодёжи» (далее – ОГБНОО «Дворец творчества детей и молодёжи») за 2019 и 2020 годы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2423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0AF6" w:rsidRPr="00B70AF6" w:rsidRDefault="00B70AF6" w:rsidP="00B70AF6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</w:pPr>
                  <w:r w:rsidRPr="00B70A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Проверка соблюдения требований Федерального закона от 05.04.2013 № 44-ФЗ </w:t>
                  </w:r>
                </w:p>
                <w:p w:rsidR="005A5294" w:rsidRPr="005A5294" w:rsidRDefault="00B70AF6" w:rsidP="00B70AF6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0A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принимаемых в соответствии с ним нормативных правовых актов Российской Федерации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2423F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B70AF6" w:rsidRPr="00816299" w:rsidRDefault="00B70AF6" w:rsidP="00B70AF6">
      <w:pPr>
        <w:suppressAutoHyphens/>
        <w:ind w:firstLine="709"/>
        <w:jc w:val="both"/>
        <w:rPr>
          <w:sz w:val="28"/>
          <w:szCs w:val="28"/>
        </w:rPr>
      </w:pPr>
      <w:r w:rsidRPr="00816299">
        <w:rPr>
          <w:sz w:val="28"/>
          <w:szCs w:val="28"/>
        </w:rPr>
        <w:lastRenderedPageBreak/>
        <w:t>- нарушение срока утверждения плана-графика закупок, срока размещения плана-графика закупок в единой информационной системы в сфере закупок;</w:t>
      </w:r>
    </w:p>
    <w:p w:rsidR="00B70AF6" w:rsidRPr="00816299" w:rsidRDefault="00B70AF6" w:rsidP="00B70AF6">
      <w:pPr>
        <w:suppressAutoHyphens/>
        <w:ind w:firstLine="709"/>
        <w:jc w:val="both"/>
        <w:rPr>
          <w:sz w:val="28"/>
          <w:szCs w:val="28"/>
        </w:rPr>
      </w:pPr>
      <w:r w:rsidRPr="00816299">
        <w:rPr>
          <w:sz w:val="28"/>
          <w:szCs w:val="28"/>
        </w:rPr>
        <w:t>- в нарушение требований части 1 статьи 96, пункта 1 части 13 статьи 34 Закона о контрактной системе Организаций в извещении о закупке, документации о закупке, проекте контракта не установлено требование обеспечения гарантийных обязательств в случае установления требований к таким обязательствам в соответствии с частью 4 статьи 33 Закона о контрактной системе;</w:t>
      </w:r>
    </w:p>
    <w:p w:rsidR="00B70AF6" w:rsidRPr="00816299" w:rsidRDefault="00B70AF6" w:rsidP="00B70AF6">
      <w:pPr>
        <w:suppressAutoHyphens/>
        <w:ind w:firstLine="709"/>
        <w:jc w:val="both"/>
        <w:rPr>
          <w:sz w:val="28"/>
          <w:szCs w:val="28"/>
        </w:rPr>
      </w:pPr>
      <w:r w:rsidRPr="00816299">
        <w:rPr>
          <w:sz w:val="28"/>
          <w:szCs w:val="28"/>
        </w:rPr>
        <w:t>- непредставление, несвоевременное представление в федеральный орган исполнительской власти, уполномоченной на ведение реестра контрактов, заключённых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закупок;</w:t>
      </w:r>
    </w:p>
    <w:p w:rsidR="00B70AF6" w:rsidRPr="00816299" w:rsidRDefault="00B70AF6" w:rsidP="00B70AF6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16299">
        <w:rPr>
          <w:sz w:val="28"/>
          <w:szCs w:val="28"/>
        </w:rPr>
        <w:t>- в нарушение требований статей 3 и 94 Закона о контрактной системе в отдельные контракты Учреждением включено условие о сроке начала их действий, предшествующем дате заключения таких контрактов.</w:t>
      </w:r>
    </w:p>
    <w:p w:rsidR="006D70E2" w:rsidRDefault="0052423F"/>
    <w:sectPr w:rsidR="006D70E2" w:rsidSect="005A5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1A5175"/>
    <w:rsid w:val="0052423F"/>
    <w:rsid w:val="005A5294"/>
    <w:rsid w:val="00B53CBC"/>
    <w:rsid w:val="00B70AF6"/>
    <w:rsid w:val="00B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00B1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3</cp:revision>
  <dcterms:created xsi:type="dcterms:W3CDTF">2021-01-19T12:41:00Z</dcterms:created>
  <dcterms:modified xsi:type="dcterms:W3CDTF">2021-01-19T12:42:00Z</dcterms:modified>
</cp:coreProperties>
</file>